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87C3" w14:textId="77777777" w:rsidR="006449B2" w:rsidRPr="00A10800" w:rsidRDefault="006449B2" w:rsidP="006449B2">
      <w:pPr>
        <w:pStyle w:val="Heading1"/>
        <w:spacing w:before="0"/>
        <w:rPr>
          <w:rFonts w:ascii="Arial" w:eastAsia="Times New Roman" w:hAnsi="Arial" w:cs="Arial"/>
          <w:color w:val="auto"/>
          <w:sz w:val="24"/>
          <w:szCs w:val="24"/>
        </w:rPr>
      </w:pPr>
      <w:bookmarkStart w:id="0" w:name="_Toc304207123"/>
      <w:bookmarkStart w:id="1" w:name="_Toc304207264"/>
      <w:bookmarkStart w:id="2" w:name="_Toc304207328"/>
      <w:bookmarkStart w:id="3" w:name="_Toc304207644"/>
      <w:bookmarkStart w:id="4" w:name="_Toc304207805"/>
      <w:bookmarkStart w:id="5" w:name="_Toc304275134"/>
      <w:bookmarkStart w:id="6" w:name="_Toc306625859"/>
      <w:bookmarkStart w:id="7" w:name="_Toc306649451"/>
      <w:bookmarkStart w:id="8" w:name="_Toc307314670"/>
      <w:bookmarkStart w:id="9" w:name="_Toc335056707"/>
      <w:r w:rsidRPr="00EE6486">
        <w:rPr>
          <w:rFonts w:ascii="Arial" w:eastAsia="Times New Roman" w:hAnsi="Arial" w:cs="Arial"/>
          <w:color w:val="auto"/>
          <w:sz w:val="24"/>
          <w:szCs w:val="24"/>
        </w:rPr>
        <w:t xml:space="preserve">Appendix 1: Equality assessment </w:t>
      </w:r>
      <w:bookmarkEnd w:id="0"/>
      <w:bookmarkEnd w:id="1"/>
      <w:bookmarkEnd w:id="2"/>
      <w:bookmarkEnd w:id="3"/>
      <w:bookmarkEnd w:id="4"/>
      <w:bookmarkEnd w:id="5"/>
      <w:bookmarkEnd w:id="6"/>
      <w:bookmarkEnd w:id="7"/>
      <w:bookmarkEnd w:id="8"/>
      <w:r>
        <w:rPr>
          <w:rFonts w:ascii="Arial" w:eastAsia="Times New Roman" w:hAnsi="Arial" w:cs="Arial"/>
          <w:color w:val="auto"/>
          <w:sz w:val="24"/>
          <w:szCs w:val="24"/>
        </w:rPr>
        <w:t>template</w:t>
      </w:r>
      <w:bookmarkEnd w:id="9"/>
      <w:r>
        <w:rPr>
          <w:rFonts w:ascii="Arial" w:eastAsia="Times New Roman" w:hAnsi="Arial" w:cs="Arial"/>
          <w:color w:val="auto"/>
          <w:sz w:val="24"/>
          <w:szCs w:val="24"/>
        </w:rPr>
        <w:br/>
      </w:r>
    </w:p>
    <w:p w14:paraId="35ED87C4" w14:textId="77777777"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8931"/>
        <w:gridCol w:w="6237"/>
      </w:tblGrid>
      <w:tr w:rsidR="006449B2" w:rsidRPr="007F05C5" w14:paraId="35ED87C7" w14:textId="77777777" w:rsidTr="007824AC">
        <w:trPr>
          <w:tblHeader/>
        </w:trPr>
        <w:tc>
          <w:tcPr>
            <w:tcW w:w="709" w:type="dxa"/>
            <w:shd w:val="clear" w:color="auto" w:fill="D9D9D9" w:themeFill="background1" w:themeFillShade="D9"/>
            <w:vAlign w:val="center"/>
          </w:tcPr>
          <w:p w14:paraId="35ED87C5" w14:textId="77777777" w:rsidR="006449B2" w:rsidRPr="007F05C5" w:rsidRDefault="006449B2" w:rsidP="007824AC">
            <w:pPr>
              <w:jc w:val="center"/>
              <w:rPr>
                <w:sz w:val="22"/>
                <w:szCs w:val="22"/>
              </w:rPr>
            </w:pPr>
          </w:p>
        </w:tc>
        <w:tc>
          <w:tcPr>
            <w:tcW w:w="15168" w:type="dxa"/>
            <w:gridSpan w:val="2"/>
            <w:shd w:val="clear" w:color="auto" w:fill="D9D9D9" w:themeFill="background1" w:themeFillShade="D9"/>
          </w:tcPr>
          <w:p w14:paraId="35ED87C6" w14:textId="77777777"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14:paraId="35ED87CB" w14:textId="77777777" w:rsidTr="007824AC">
        <w:tc>
          <w:tcPr>
            <w:tcW w:w="709" w:type="dxa"/>
            <w:shd w:val="clear" w:color="auto" w:fill="D9D9D9" w:themeFill="background1" w:themeFillShade="D9"/>
            <w:vAlign w:val="center"/>
          </w:tcPr>
          <w:p w14:paraId="35ED87C8" w14:textId="77777777" w:rsidR="006449B2" w:rsidRPr="007F05C5" w:rsidRDefault="006449B2" w:rsidP="007824AC">
            <w:pPr>
              <w:jc w:val="center"/>
              <w:rPr>
                <w:b/>
                <w:sz w:val="22"/>
                <w:szCs w:val="22"/>
              </w:rPr>
            </w:pPr>
            <w:r w:rsidRPr="007F05C5">
              <w:rPr>
                <w:b/>
                <w:sz w:val="22"/>
                <w:szCs w:val="22"/>
              </w:rPr>
              <w:t>1.</w:t>
            </w:r>
          </w:p>
        </w:tc>
        <w:tc>
          <w:tcPr>
            <w:tcW w:w="8931" w:type="dxa"/>
            <w:shd w:val="clear" w:color="auto" w:fill="D9D9D9" w:themeFill="background1" w:themeFillShade="D9"/>
          </w:tcPr>
          <w:p w14:paraId="35ED87C9" w14:textId="77777777" w:rsidR="006449B2" w:rsidRPr="007F05C5" w:rsidRDefault="006449B2" w:rsidP="00A164E7">
            <w:pPr>
              <w:rPr>
                <w:b/>
                <w:sz w:val="22"/>
                <w:szCs w:val="22"/>
              </w:rPr>
            </w:pPr>
            <w:r w:rsidRPr="007F05C5">
              <w:rPr>
                <w:b/>
                <w:sz w:val="22"/>
                <w:szCs w:val="22"/>
              </w:rPr>
              <w:t xml:space="preserve">Background </w:t>
            </w:r>
          </w:p>
        </w:tc>
        <w:tc>
          <w:tcPr>
            <w:tcW w:w="6237" w:type="dxa"/>
            <w:shd w:val="clear" w:color="auto" w:fill="D9D9D9" w:themeFill="background1" w:themeFillShade="D9"/>
          </w:tcPr>
          <w:p w14:paraId="35ED87CA" w14:textId="77777777" w:rsidR="006449B2" w:rsidRPr="007F05C5" w:rsidRDefault="006449B2" w:rsidP="00A164E7">
            <w:pPr>
              <w:jc w:val="center"/>
              <w:rPr>
                <w:b/>
                <w:sz w:val="22"/>
                <w:szCs w:val="22"/>
              </w:rPr>
            </w:pPr>
            <w:r w:rsidRPr="007F05C5">
              <w:rPr>
                <w:b/>
                <w:sz w:val="22"/>
                <w:szCs w:val="22"/>
              </w:rPr>
              <w:t>Answer</w:t>
            </w:r>
          </w:p>
        </w:tc>
      </w:tr>
      <w:tr w:rsidR="006449B2" w:rsidRPr="007F05C5" w14:paraId="35ED87CF" w14:textId="77777777" w:rsidTr="007824AC">
        <w:trPr>
          <w:trHeight w:val="454"/>
        </w:trPr>
        <w:tc>
          <w:tcPr>
            <w:tcW w:w="709" w:type="dxa"/>
            <w:vAlign w:val="center"/>
          </w:tcPr>
          <w:p w14:paraId="35ED87CC" w14:textId="77777777" w:rsidR="006449B2" w:rsidRPr="007F05C5" w:rsidRDefault="006449B2" w:rsidP="007824AC">
            <w:pPr>
              <w:jc w:val="center"/>
              <w:rPr>
                <w:sz w:val="22"/>
                <w:szCs w:val="22"/>
              </w:rPr>
            </w:pPr>
            <w:r w:rsidRPr="007F05C5">
              <w:rPr>
                <w:sz w:val="22"/>
                <w:szCs w:val="22"/>
              </w:rPr>
              <w:t>1.1</w:t>
            </w:r>
          </w:p>
        </w:tc>
        <w:tc>
          <w:tcPr>
            <w:tcW w:w="8931" w:type="dxa"/>
            <w:vAlign w:val="center"/>
          </w:tcPr>
          <w:p w14:paraId="35ED87CD" w14:textId="77777777" w:rsidR="006449B2" w:rsidRPr="00A10800" w:rsidRDefault="006449B2" w:rsidP="007824AC">
            <w:pPr>
              <w:rPr>
                <w:sz w:val="22"/>
                <w:szCs w:val="22"/>
              </w:rPr>
            </w:pPr>
            <w:r w:rsidRPr="00A10800">
              <w:rPr>
                <w:sz w:val="22"/>
                <w:szCs w:val="22"/>
              </w:rPr>
              <w:t>What policy is being assessed or reviewed?</w:t>
            </w:r>
          </w:p>
        </w:tc>
        <w:tc>
          <w:tcPr>
            <w:tcW w:w="6237" w:type="dxa"/>
            <w:vAlign w:val="center"/>
          </w:tcPr>
          <w:p w14:paraId="35ED87CE" w14:textId="30399216" w:rsidR="006449B2" w:rsidRPr="007F05C5" w:rsidRDefault="00BA358F" w:rsidP="00BA358F">
            <w:pPr>
              <w:rPr>
                <w:sz w:val="22"/>
                <w:szCs w:val="22"/>
              </w:rPr>
            </w:pPr>
            <w:r>
              <w:rPr>
                <w:sz w:val="22"/>
                <w:szCs w:val="22"/>
              </w:rPr>
              <w:t>Adjustment to Car Parking Operations</w:t>
            </w:r>
          </w:p>
        </w:tc>
      </w:tr>
      <w:tr w:rsidR="007824AC" w:rsidRPr="007F05C5" w14:paraId="35ED87D3" w14:textId="77777777" w:rsidTr="00015146">
        <w:trPr>
          <w:trHeight w:val="454"/>
        </w:trPr>
        <w:tc>
          <w:tcPr>
            <w:tcW w:w="709" w:type="dxa"/>
          </w:tcPr>
          <w:p w14:paraId="521B7E3F" w14:textId="77777777" w:rsidR="00015146" w:rsidRDefault="00015146" w:rsidP="00015146">
            <w:pPr>
              <w:jc w:val="center"/>
              <w:rPr>
                <w:sz w:val="22"/>
                <w:szCs w:val="22"/>
              </w:rPr>
            </w:pPr>
          </w:p>
          <w:p w14:paraId="0F64A35A" w14:textId="77777777" w:rsidR="00426DA3" w:rsidRDefault="00426DA3" w:rsidP="00015146">
            <w:pPr>
              <w:jc w:val="center"/>
              <w:rPr>
                <w:sz w:val="22"/>
                <w:szCs w:val="22"/>
              </w:rPr>
            </w:pPr>
          </w:p>
          <w:p w14:paraId="35ED87D0" w14:textId="34C0C095" w:rsidR="007824AC" w:rsidRPr="007F05C5" w:rsidRDefault="007824AC" w:rsidP="00015146">
            <w:pPr>
              <w:jc w:val="center"/>
              <w:rPr>
                <w:sz w:val="22"/>
                <w:szCs w:val="22"/>
              </w:rPr>
            </w:pPr>
            <w:r w:rsidRPr="007F05C5">
              <w:rPr>
                <w:sz w:val="22"/>
                <w:szCs w:val="22"/>
              </w:rPr>
              <w:t>1.2</w:t>
            </w:r>
          </w:p>
        </w:tc>
        <w:tc>
          <w:tcPr>
            <w:tcW w:w="8931" w:type="dxa"/>
          </w:tcPr>
          <w:p w14:paraId="03C70557" w14:textId="77777777" w:rsidR="00015146" w:rsidRDefault="00015146" w:rsidP="00015146">
            <w:pPr>
              <w:rPr>
                <w:sz w:val="22"/>
                <w:szCs w:val="22"/>
              </w:rPr>
            </w:pPr>
          </w:p>
          <w:p w14:paraId="22DB6DEB" w14:textId="77777777" w:rsidR="00426DA3" w:rsidRDefault="00426DA3" w:rsidP="00015146">
            <w:pPr>
              <w:rPr>
                <w:sz w:val="22"/>
                <w:szCs w:val="22"/>
              </w:rPr>
            </w:pPr>
          </w:p>
          <w:p w14:paraId="35ED87D1" w14:textId="77777777" w:rsidR="007824AC" w:rsidRPr="00A10800" w:rsidRDefault="007824AC" w:rsidP="00015146">
            <w:pPr>
              <w:rPr>
                <w:sz w:val="22"/>
                <w:szCs w:val="22"/>
              </w:rPr>
            </w:pPr>
            <w:r w:rsidRPr="00A10800">
              <w:rPr>
                <w:sz w:val="22"/>
                <w:szCs w:val="22"/>
              </w:rPr>
              <w:t>What are the aims of the policy?</w:t>
            </w:r>
          </w:p>
        </w:tc>
        <w:tc>
          <w:tcPr>
            <w:tcW w:w="6237" w:type="dxa"/>
          </w:tcPr>
          <w:p w14:paraId="21C02816" w14:textId="77777777" w:rsidR="007824AC" w:rsidRDefault="007824AC" w:rsidP="007824AC">
            <w:pPr>
              <w:rPr>
                <w:rFonts w:cs="Arial"/>
                <w:sz w:val="22"/>
                <w:szCs w:val="22"/>
              </w:rPr>
            </w:pPr>
          </w:p>
          <w:p w14:paraId="37D55D2F" w14:textId="77777777" w:rsidR="00426DA3" w:rsidRDefault="00426DA3" w:rsidP="0030483C">
            <w:pPr>
              <w:pStyle w:val="NoSpacing"/>
              <w:rPr>
                <w:sz w:val="21"/>
                <w:szCs w:val="21"/>
              </w:rPr>
            </w:pPr>
          </w:p>
          <w:p w14:paraId="7AB5E744" w14:textId="5B518A34" w:rsidR="0066405C" w:rsidRPr="009636C4" w:rsidRDefault="00F01C2C" w:rsidP="0030483C">
            <w:pPr>
              <w:pStyle w:val="NoSpacing"/>
              <w:rPr>
                <w:sz w:val="21"/>
                <w:szCs w:val="21"/>
              </w:rPr>
            </w:pPr>
            <w:r w:rsidRPr="009636C4">
              <w:rPr>
                <w:sz w:val="21"/>
                <w:szCs w:val="21"/>
              </w:rPr>
              <w:t xml:space="preserve">Operational adjustments to car parking on campus </w:t>
            </w:r>
            <w:r w:rsidR="0066405C" w:rsidRPr="009636C4">
              <w:rPr>
                <w:sz w:val="21"/>
                <w:szCs w:val="21"/>
              </w:rPr>
              <w:t xml:space="preserve">as a result of the construction of the Fusion Building </w:t>
            </w:r>
            <w:r w:rsidRPr="009636C4">
              <w:rPr>
                <w:sz w:val="21"/>
                <w:szCs w:val="21"/>
              </w:rPr>
              <w:t>1, the link road and Car Park H and the increasing demand placed on car parks as a result of BU business.</w:t>
            </w:r>
          </w:p>
          <w:p w14:paraId="5ECC1F77" w14:textId="77777777" w:rsidR="0066405C" w:rsidRPr="009636C4" w:rsidRDefault="0066405C" w:rsidP="0030483C">
            <w:pPr>
              <w:pStyle w:val="NoSpacing"/>
              <w:rPr>
                <w:sz w:val="21"/>
                <w:szCs w:val="21"/>
              </w:rPr>
            </w:pPr>
          </w:p>
          <w:p w14:paraId="63CEA67D" w14:textId="696C88D7" w:rsidR="007824AC" w:rsidRPr="009636C4" w:rsidRDefault="00F01C2C" w:rsidP="0030483C">
            <w:pPr>
              <w:pStyle w:val="NoSpacing"/>
              <w:rPr>
                <w:sz w:val="21"/>
                <w:szCs w:val="21"/>
              </w:rPr>
            </w:pPr>
            <w:r w:rsidRPr="009636C4">
              <w:rPr>
                <w:sz w:val="21"/>
                <w:szCs w:val="21"/>
              </w:rPr>
              <w:t>This assessment w</w:t>
            </w:r>
            <w:r w:rsidR="0066405C" w:rsidRPr="009636C4">
              <w:rPr>
                <w:sz w:val="21"/>
                <w:szCs w:val="21"/>
              </w:rPr>
              <w:t xml:space="preserve">ill also </w:t>
            </w:r>
            <w:r w:rsidRPr="009636C4">
              <w:rPr>
                <w:sz w:val="21"/>
                <w:szCs w:val="21"/>
              </w:rPr>
              <w:t>cover the impacts relating to loss of the space currently assigned to hire</w:t>
            </w:r>
            <w:r w:rsidR="006E5209" w:rsidRPr="009636C4">
              <w:rPr>
                <w:sz w:val="21"/>
                <w:szCs w:val="21"/>
              </w:rPr>
              <w:t xml:space="preserve"> vehicle bays, the installation</w:t>
            </w:r>
            <w:r w:rsidR="0066405C" w:rsidRPr="009636C4">
              <w:rPr>
                <w:sz w:val="21"/>
                <w:szCs w:val="21"/>
              </w:rPr>
              <w:t xml:space="preserve"> of car park barriers</w:t>
            </w:r>
            <w:r w:rsidR="004173D2" w:rsidRPr="009636C4">
              <w:rPr>
                <w:sz w:val="21"/>
                <w:szCs w:val="21"/>
              </w:rPr>
              <w:t xml:space="preserve"> to car parks B-E</w:t>
            </w:r>
            <w:r w:rsidR="00507632" w:rsidRPr="009636C4">
              <w:rPr>
                <w:sz w:val="21"/>
                <w:szCs w:val="21"/>
              </w:rPr>
              <w:t xml:space="preserve"> </w:t>
            </w:r>
            <w:r w:rsidR="0066405C" w:rsidRPr="009636C4">
              <w:rPr>
                <w:sz w:val="21"/>
                <w:szCs w:val="21"/>
              </w:rPr>
              <w:t xml:space="preserve">and </w:t>
            </w:r>
            <w:r w:rsidRPr="009636C4">
              <w:rPr>
                <w:sz w:val="21"/>
                <w:szCs w:val="21"/>
              </w:rPr>
              <w:t xml:space="preserve">the Estates intentions to rationalise </w:t>
            </w:r>
            <w:r w:rsidR="0066405C" w:rsidRPr="009636C4">
              <w:rPr>
                <w:sz w:val="21"/>
                <w:szCs w:val="21"/>
              </w:rPr>
              <w:t>daily parking operations</w:t>
            </w:r>
            <w:r w:rsidRPr="009636C4">
              <w:rPr>
                <w:sz w:val="21"/>
                <w:szCs w:val="21"/>
              </w:rPr>
              <w:t xml:space="preserve"> for the benefit of users</w:t>
            </w:r>
            <w:r w:rsidR="0066405C" w:rsidRPr="009636C4">
              <w:rPr>
                <w:sz w:val="21"/>
                <w:szCs w:val="21"/>
              </w:rPr>
              <w:t>.</w:t>
            </w:r>
          </w:p>
          <w:p w14:paraId="36ECF7FC" w14:textId="77777777" w:rsidR="00F06BAE" w:rsidRPr="00F01C2C" w:rsidRDefault="00F06BAE" w:rsidP="007824AC">
            <w:pPr>
              <w:rPr>
                <w:rFonts w:cs="Arial"/>
                <w:color w:val="FF0000"/>
                <w:sz w:val="21"/>
                <w:szCs w:val="21"/>
              </w:rPr>
            </w:pPr>
          </w:p>
          <w:p w14:paraId="2F181D1D" w14:textId="56D12B79" w:rsidR="00F06BAE" w:rsidRPr="009636C4" w:rsidRDefault="00F01C2C" w:rsidP="00F06BAE">
            <w:pPr>
              <w:rPr>
                <w:sz w:val="21"/>
                <w:szCs w:val="21"/>
              </w:rPr>
            </w:pPr>
            <w:r w:rsidRPr="009636C4">
              <w:rPr>
                <w:b/>
                <w:sz w:val="21"/>
                <w:szCs w:val="21"/>
                <w:u w:val="single"/>
              </w:rPr>
              <w:t>Intentions and comments</w:t>
            </w:r>
            <w:r w:rsidRPr="009636C4">
              <w:rPr>
                <w:sz w:val="21"/>
                <w:szCs w:val="21"/>
              </w:rPr>
              <w:t>:</w:t>
            </w:r>
          </w:p>
          <w:p w14:paraId="7A1A75A9" w14:textId="77777777" w:rsidR="00F06BAE" w:rsidRPr="0030483C" w:rsidRDefault="00F06BAE" w:rsidP="00F06BAE">
            <w:pPr>
              <w:rPr>
                <w:sz w:val="21"/>
                <w:szCs w:val="21"/>
              </w:rPr>
            </w:pPr>
          </w:p>
          <w:p w14:paraId="07ED12EC" w14:textId="78D4D8F9" w:rsidR="00F06BAE" w:rsidRPr="0026072E" w:rsidRDefault="00F06BAE" w:rsidP="0026072E">
            <w:pPr>
              <w:rPr>
                <w:b/>
                <w:sz w:val="21"/>
                <w:szCs w:val="21"/>
              </w:rPr>
            </w:pPr>
            <w:r w:rsidRPr="0026072E">
              <w:rPr>
                <w:b/>
                <w:sz w:val="21"/>
                <w:szCs w:val="21"/>
              </w:rPr>
              <w:t>Removal of the dedicate</w:t>
            </w:r>
            <w:r w:rsidR="00521A3E">
              <w:rPr>
                <w:b/>
                <w:sz w:val="21"/>
                <w:szCs w:val="21"/>
              </w:rPr>
              <w:t>d</w:t>
            </w:r>
            <w:r w:rsidRPr="0026072E">
              <w:rPr>
                <w:b/>
                <w:sz w:val="21"/>
                <w:szCs w:val="21"/>
              </w:rPr>
              <w:t xml:space="preserve"> car park for Off Campus staff at the front of Poole House Reception </w:t>
            </w:r>
          </w:p>
          <w:p w14:paraId="34E872F7" w14:textId="77777777" w:rsidR="0026072E" w:rsidRPr="0026072E" w:rsidRDefault="0026072E" w:rsidP="00993AD6">
            <w:pPr>
              <w:pStyle w:val="ListParagraph"/>
              <w:ind w:left="0"/>
              <w:rPr>
                <w:b/>
                <w:sz w:val="8"/>
                <w:szCs w:val="8"/>
              </w:rPr>
            </w:pPr>
          </w:p>
          <w:p w14:paraId="0B4DF8A1" w14:textId="24908CF8" w:rsidR="00F63A3D" w:rsidRPr="00426DA3" w:rsidRDefault="00F01C2C" w:rsidP="00993AD6">
            <w:pPr>
              <w:pStyle w:val="ListParagraph"/>
              <w:numPr>
                <w:ilvl w:val="0"/>
                <w:numId w:val="33"/>
              </w:numPr>
              <w:rPr>
                <w:sz w:val="21"/>
                <w:szCs w:val="21"/>
              </w:rPr>
            </w:pPr>
            <w:r>
              <w:rPr>
                <w:sz w:val="21"/>
                <w:szCs w:val="21"/>
              </w:rPr>
              <w:t>As part of the</w:t>
            </w:r>
            <w:r w:rsidR="00F63A3D" w:rsidRPr="00426DA3">
              <w:rPr>
                <w:sz w:val="21"/>
                <w:szCs w:val="21"/>
              </w:rPr>
              <w:t xml:space="preserve"> </w:t>
            </w:r>
            <w:r w:rsidR="00521A3E" w:rsidRPr="00426DA3">
              <w:rPr>
                <w:sz w:val="21"/>
                <w:szCs w:val="21"/>
              </w:rPr>
              <w:t>S</w:t>
            </w:r>
            <w:r w:rsidR="00F63A3D" w:rsidRPr="00426DA3">
              <w:rPr>
                <w:sz w:val="21"/>
                <w:szCs w:val="21"/>
              </w:rPr>
              <w:t xml:space="preserve">tudent </w:t>
            </w:r>
            <w:r w:rsidR="00521A3E" w:rsidRPr="00426DA3">
              <w:rPr>
                <w:sz w:val="21"/>
                <w:szCs w:val="21"/>
              </w:rPr>
              <w:t>J</w:t>
            </w:r>
            <w:r w:rsidR="00F63A3D" w:rsidRPr="00426DA3">
              <w:rPr>
                <w:sz w:val="21"/>
                <w:szCs w:val="21"/>
              </w:rPr>
              <w:t xml:space="preserve">ourney project, Estates </w:t>
            </w:r>
            <w:r w:rsidR="0026072E" w:rsidRPr="00426DA3">
              <w:rPr>
                <w:sz w:val="21"/>
                <w:szCs w:val="21"/>
              </w:rPr>
              <w:t xml:space="preserve">made </w:t>
            </w:r>
            <w:r w:rsidR="00F63A3D" w:rsidRPr="00426DA3">
              <w:rPr>
                <w:sz w:val="21"/>
                <w:szCs w:val="21"/>
              </w:rPr>
              <w:t xml:space="preserve">a commitment to Marketing &amp; Communications </w:t>
            </w:r>
            <w:r w:rsidR="00334E40" w:rsidRPr="00426DA3">
              <w:rPr>
                <w:sz w:val="21"/>
                <w:szCs w:val="21"/>
              </w:rPr>
              <w:t xml:space="preserve">(M&amp;C) </w:t>
            </w:r>
            <w:r w:rsidR="00F63A3D" w:rsidRPr="00426DA3">
              <w:rPr>
                <w:sz w:val="21"/>
                <w:szCs w:val="21"/>
              </w:rPr>
              <w:t xml:space="preserve">to </w:t>
            </w:r>
            <w:r w:rsidR="0026072E" w:rsidRPr="00426DA3">
              <w:rPr>
                <w:sz w:val="21"/>
                <w:szCs w:val="21"/>
              </w:rPr>
              <w:t xml:space="preserve">facilitate </w:t>
            </w:r>
            <w:r w:rsidR="00897AC3">
              <w:rPr>
                <w:sz w:val="21"/>
                <w:szCs w:val="21"/>
              </w:rPr>
              <w:t>a</w:t>
            </w:r>
            <w:r w:rsidR="00F63A3D" w:rsidRPr="00426DA3">
              <w:rPr>
                <w:sz w:val="21"/>
                <w:szCs w:val="21"/>
              </w:rPr>
              <w:t xml:space="preserve"> minimum number of</w:t>
            </w:r>
            <w:r w:rsidR="00426DA3">
              <w:rPr>
                <w:sz w:val="21"/>
                <w:szCs w:val="21"/>
              </w:rPr>
              <w:t xml:space="preserve"> </w:t>
            </w:r>
            <w:r w:rsidR="00F63A3D" w:rsidRPr="00426DA3">
              <w:rPr>
                <w:sz w:val="21"/>
                <w:szCs w:val="21"/>
              </w:rPr>
              <w:t xml:space="preserve">parking spaces for </w:t>
            </w:r>
            <w:r w:rsidR="00C70B16" w:rsidRPr="00426DA3">
              <w:rPr>
                <w:sz w:val="21"/>
                <w:szCs w:val="21"/>
              </w:rPr>
              <w:t xml:space="preserve">midweek </w:t>
            </w:r>
            <w:r w:rsidR="00F63A3D" w:rsidRPr="00426DA3">
              <w:rPr>
                <w:sz w:val="21"/>
                <w:szCs w:val="21"/>
              </w:rPr>
              <w:t>events</w:t>
            </w:r>
            <w:r w:rsidR="00C70B16" w:rsidRPr="00426DA3">
              <w:rPr>
                <w:sz w:val="21"/>
                <w:szCs w:val="21"/>
              </w:rPr>
              <w:t>. Since the delivery of this plan</w:t>
            </w:r>
            <w:r w:rsidR="0030483C" w:rsidRPr="00426DA3">
              <w:rPr>
                <w:sz w:val="21"/>
                <w:szCs w:val="21"/>
              </w:rPr>
              <w:t xml:space="preserve"> in 2013 it has been increasingly necessary to utilise the off campus car park to </w:t>
            </w:r>
            <w:r w:rsidR="0026072E" w:rsidRPr="00426DA3">
              <w:rPr>
                <w:sz w:val="21"/>
                <w:szCs w:val="21"/>
              </w:rPr>
              <w:t xml:space="preserve">support these </w:t>
            </w:r>
            <w:r w:rsidR="0030483C" w:rsidRPr="00426DA3">
              <w:rPr>
                <w:sz w:val="21"/>
                <w:szCs w:val="21"/>
              </w:rPr>
              <w:t>events</w:t>
            </w:r>
            <w:r w:rsidR="0026072E" w:rsidRPr="00426DA3">
              <w:rPr>
                <w:sz w:val="21"/>
                <w:szCs w:val="21"/>
              </w:rPr>
              <w:t xml:space="preserve"> therefore highlighting a need to revisit the plan and increase the original commitment </w:t>
            </w:r>
            <w:r w:rsidR="00897AC3">
              <w:rPr>
                <w:sz w:val="21"/>
                <w:szCs w:val="21"/>
              </w:rPr>
              <w:t>to 137 spaces</w:t>
            </w:r>
            <w:r w:rsidR="0030483C" w:rsidRPr="00426DA3">
              <w:rPr>
                <w:sz w:val="21"/>
                <w:szCs w:val="21"/>
              </w:rPr>
              <w:t>.</w:t>
            </w:r>
            <w:r w:rsidR="00D06246" w:rsidRPr="00426DA3">
              <w:rPr>
                <w:sz w:val="21"/>
                <w:szCs w:val="21"/>
              </w:rPr>
              <w:t xml:space="preserve">  </w:t>
            </w:r>
          </w:p>
          <w:p w14:paraId="4D51BF5E" w14:textId="77777777" w:rsidR="00D06246" w:rsidRPr="00D06246" w:rsidRDefault="00D06246" w:rsidP="00993AD6">
            <w:pPr>
              <w:pStyle w:val="ListParagraph"/>
              <w:ind w:left="-360"/>
              <w:rPr>
                <w:sz w:val="8"/>
                <w:szCs w:val="8"/>
              </w:rPr>
            </w:pPr>
          </w:p>
          <w:p w14:paraId="38BA11A7" w14:textId="34A02235" w:rsidR="00993AD6" w:rsidRPr="00DF6458" w:rsidRDefault="00DF6458" w:rsidP="00993AD6">
            <w:pPr>
              <w:pStyle w:val="ListParagraph"/>
              <w:numPr>
                <w:ilvl w:val="0"/>
                <w:numId w:val="33"/>
              </w:numPr>
              <w:rPr>
                <w:sz w:val="8"/>
                <w:szCs w:val="8"/>
              </w:rPr>
            </w:pPr>
            <w:r w:rsidRPr="00DF6458">
              <w:rPr>
                <w:sz w:val="21"/>
                <w:szCs w:val="21"/>
              </w:rPr>
              <w:t>T</w:t>
            </w:r>
            <w:r w:rsidR="00F63A3D" w:rsidRPr="00DF6458">
              <w:rPr>
                <w:sz w:val="21"/>
                <w:szCs w:val="21"/>
              </w:rPr>
              <w:t xml:space="preserve">here is no </w:t>
            </w:r>
            <w:r w:rsidR="00993AD6" w:rsidRPr="00DF6458">
              <w:rPr>
                <w:sz w:val="21"/>
                <w:szCs w:val="21"/>
              </w:rPr>
              <w:t xml:space="preserve">reciprocal </w:t>
            </w:r>
            <w:r w:rsidR="00F63A3D" w:rsidRPr="00DF6458">
              <w:rPr>
                <w:sz w:val="21"/>
                <w:szCs w:val="21"/>
              </w:rPr>
              <w:t xml:space="preserve">off campus </w:t>
            </w:r>
            <w:r w:rsidR="0030483C" w:rsidRPr="00DF6458">
              <w:rPr>
                <w:sz w:val="21"/>
                <w:szCs w:val="21"/>
              </w:rPr>
              <w:t>p</w:t>
            </w:r>
            <w:r w:rsidR="00F63A3D" w:rsidRPr="00DF6458">
              <w:rPr>
                <w:sz w:val="21"/>
                <w:szCs w:val="21"/>
              </w:rPr>
              <w:t>ark</w:t>
            </w:r>
            <w:r w:rsidR="0030483C" w:rsidRPr="00DF6458">
              <w:rPr>
                <w:sz w:val="21"/>
                <w:szCs w:val="21"/>
              </w:rPr>
              <w:t xml:space="preserve">ing </w:t>
            </w:r>
            <w:r w:rsidR="00993AD6" w:rsidRPr="00DF6458">
              <w:rPr>
                <w:sz w:val="21"/>
                <w:szCs w:val="21"/>
              </w:rPr>
              <w:t>facility</w:t>
            </w:r>
            <w:r w:rsidR="00F63A3D" w:rsidRPr="00DF6458">
              <w:rPr>
                <w:sz w:val="21"/>
                <w:szCs w:val="21"/>
              </w:rPr>
              <w:t xml:space="preserve"> at Lansdowne Campus</w:t>
            </w:r>
            <w:r>
              <w:rPr>
                <w:sz w:val="21"/>
                <w:szCs w:val="21"/>
              </w:rPr>
              <w:t xml:space="preserve"> and there is no viable option to create one.</w:t>
            </w:r>
            <w:r>
              <w:rPr>
                <w:sz w:val="21"/>
                <w:szCs w:val="21"/>
              </w:rPr>
              <w:br/>
            </w:r>
          </w:p>
          <w:p w14:paraId="5B04AC44" w14:textId="580D7F6A" w:rsidR="00993AD6" w:rsidRPr="00F01C2C" w:rsidRDefault="00B10F87" w:rsidP="00993AD6">
            <w:pPr>
              <w:pStyle w:val="ListParagraph"/>
              <w:numPr>
                <w:ilvl w:val="0"/>
                <w:numId w:val="33"/>
              </w:numPr>
              <w:rPr>
                <w:i/>
                <w:sz w:val="21"/>
                <w:szCs w:val="21"/>
              </w:rPr>
            </w:pPr>
            <w:hyperlink r:id="rId12" w:history="1">
              <w:r w:rsidR="0026072E" w:rsidRPr="001424D4">
                <w:rPr>
                  <w:rStyle w:val="Hyperlink"/>
                  <w:sz w:val="21"/>
                  <w:szCs w:val="21"/>
                </w:rPr>
                <w:t xml:space="preserve">The </w:t>
              </w:r>
              <w:r w:rsidR="00993AD6" w:rsidRPr="001424D4">
                <w:rPr>
                  <w:rStyle w:val="Hyperlink"/>
                  <w:sz w:val="21"/>
                  <w:szCs w:val="21"/>
                </w:rPr>
                <w:t xml:space="preserve">BU </w:t>
              </w:r>
              <w:r w:rsidR="0026072E" w:rsidRPr="001424D4">
                <w:rPr>
                  <w:rStyle w:val="Hyperlink"/>
                  <w:sz w:val="21"/>
                  <w:szCs w:val="21"/>
                </w:rPr>
                <w:t xml:space="preserve">Travel Plan </w:t>
              </w:r>
              <w:r w:rsidR="00993AD6" w:rsidRPr="001424D4">
                <w:rPr>
                  <w:rStyle w:val="Hyperlink"/>
                  <w:sz w:val="21"/>
                  <w:szCs w:val="21"/>
                </w:rPr>
                <w:t>2013-2018</w:t>
              </w:r>
            </w:hyperlink>
            <w:r w:rsidR="00993AD6" w:rsidRPr="00993AD6">
              <w:rPr>
                <w:sz w:val="21"/>
                <w:szCs w:val="21"/>
              </w:rPr>
              <w:t xml:space="preserve"> outlines</w:t>
            </w:r>
            <w:r w:rsidR="0026072E" w:rsidRPr="00993AD6">
              <w:rPr>
                <w:sz w:val="21"/>
                <w:szCs w:val="21"/>
              </w:rPr>
              <w:t xml:space="preserve"> a number of green travel initiatives, one of which is to promote inter </w:t>
            </w:r>
            <w:r w:rsidR="0026072E" w:rsidRPr="00993AD6">
              <w:rPr>
                <w:sz w:val="21"/>
                <w:szCs w:val="21"/>
              </w:rPr>
              <w:lastRenderedPageBreak/>
              <w:t xml:space="preserve">campus travel by the BU bus service which is </w:t>
            </w:r>
            <w:r w:rsidR="00916A9F">
              <w:rPr>
                <w:sz w:val="21"/>
                <w:szCs w:val="21"/>
              </w:rPr>
              <w:t xml:space="preserve">provided </w:t>
            </w:r>
            <w:r w:rsidR="0026072E" w:rsidRPr="00993AD6">
              <w:rPr>
                <w:sz w:val="21"/>
                <w:szCs w:val="21"/>
              </w:rPr>
              <w:t>free</w:t>
            </w:r>
            <w:r w:rsidR="00916A9F">
              <w:rPr>
                <w:sz w:val="21"/>
                <w:szCs w:val="21"/>
              </w:rPr>
              <w:t xml:space="preserve"> of charge</w:t>
            </w:r>
            <w:r w:rsidR="0026072E" w:rsidRPr="00993AD6">
              <w:rPr>
                <w:sz w:val="21"/>
                <w:szCs w:val="21"/>
              </w:rPr>
              <w:t xml:space="preserve"> to staff.  Following staff feedback the service has been improved and buses and frequency increased, particularly</w:t>
            </w:r>
            <w:r w:rsidR="001424D4">
              <w:rPr>
                <w:sz w:val="21"/>
                <w:szCs w:val="21"/>
              </w:rPr>
              <w:t xml:space="preserve"> during </w:t>
            </w:r>
            <w:r w:rsidR="0026072E" w:rsidRPr="00993AD6">
              <w:rPr>
                <w:sz w:val="21"/>
                <w:szCs w:val="21"/>
              </w:rPr>
              <w:t>out of term</w:t>
            </w:r>
            <w:r w:rsidR="001424D4">
              <w:rPr>
                <w:sz w:val="21"/>
                <w:szCs w:val="21"/>
              </w:rPr>
              <w:t xml:space="preserve"> time</w:t>
            </w:r>
            <w:r w:rsidR="0026072E" w:rsidRPr="00993AD6">
              <w:rPr>
                <w:sz w:val="21"/>
                <w:szCs w:val="21"/>
              </w:rPr>
              <w:t>.</w:t>
            </w:r>
            <w:r w:rsidR="00993AD6" w:rsidRPr="00993AD6">
              <w:rPr>
                <w:sz w:val="21"/>
                <w:szCs w:val="21"/>
              </w:rPr>
              <w:t xml:space="preserve"> </w:t>
            </w:r>
            <w:r w:rsidR="00426DA3">
              <w:rPr>
                <w:sz w:val="21"/>
                <w:szCs w:val="21"/>
              </w:rPr>
              <w:t>All BU buses are accessible to wheel chair users.</w:t>
            </w:r>
          </w:p>
          <w:p w14:paraId="3ED5A5AC" w14:textId="77777777" w:rsidR="00F01C2C" w:rsidRPr="009636C4" w:rsidRDefault="00F01C2C" w:rsidP="00F01C2C">
            <w:pPr>
              <w:pStyle w:val="ListParagraph"/>
              <w:rPr>
                <w:i/>
                <w:sz w:val="8"/>
                <w:szCs w:val="8"/>
              </w:rPr>
            </w:pPr>
          </w:p>
          <w:p w14:paraId="317DB6AC" w14:textId="2272B322" w:rsidR="00F01C2C" w:rsidRPr="009636C4" w:rsidRDefault="00F01C2C" w:rsidP="00993AD6">
            <w:pPr>
              <w:pStyle w:val="ListParagraph"/>
              <w:numPr>
                <w:ilvl w:val="0"/>
                <w:numId w:val="33"/>
              </w:numPr>
              <w:rPr>
                <w:i/>
                <w:sz w:val="21"/>
                <w:szCs w:val="21"/>
              </w:rPr>
            </w:pPr>
            <w:r w:rsidRPr="009636C4">
              <w:rPr>
                <w:sz w:val="21"/>
                <w:szCs w:val="21"/>
              </w:rPr>
              <w:t>The</w:t>
            </w:r>
            <w:r w:rsidR="00DF6458" w:rsidRPr="009636C4">
              <w:rPr>
                <w:sz w:val="21"/>
                <w:szCs w:val="21"/>
              </w:rPr>
              <w:t xml:space="preserve"> current facilities </w:t>
            </w:r>
            <w:r w:rsidR="009636C4" w:rsidRPr="009636C4">
              <w:rPr>
                <w:sz w:val="21"/>
                <w:szCs w:val="21"/>
              </w:rPr>
              <w:t xml:space="preserve">of two blue badge bays </w:t>
            </w:r>
            <w:r w:rsidR="00DF6458" w:rsidRPr="009636C4">
              <w:rPr>
                <w:sz w:val="21"/>
                <w:szCs w:val="21"/>
              </w:rPr>
              <w:t xml:space="preserve">for disabled parking and </w:t>
            </w:r>
            <w:r w:rsidR="009636C4" w:rsidRPr="009636C4">
              <w:rPr>
                <w:sz w:val="21"/>
                <w:szCs w:val="21"/>
              </w:rPr>
              <w:t xml:space="preserve">the unlimited </w:t>
            </w:r>
            <w:r w:rsidR="00DF6458" w:rsidRPr="009636C4">
              <w:rPr>
                <w:sz w:val="21"/>
                <w:szCs w:val="21"/>
              </w:rPr>
              <w:t xml:space="preserve">drop off facility will be retained at the Poole House car park. </w:t>
            </w:r>
            <w:r w:rsidR="00470E96" w:rsidRPr="009636C4">
              <w:rPr>
                <w:sz w:val="21"/>
                <w:szCs w:val="21"/>
              </w:rPr>
              <w:t xml:space="preserve"> No group or individual should be disadvantaged (in DDE terms) by this proposal.</w:t>
            </w:r>
          </w:p>
          <w:p w14:paraId="47DEB804" w14:textId="77777777" w:rsidR="0026072E" w:rsidRPr="00334E40" w:rsidRDefault="0026072E" w:rsidP="00993AD6">
            <w:pPr>
              <w:pStyle w:val="ListParagraph"/>
              <w:ind w:left="360"/>
              <w:rPr>
                <w:sz w:val="16"/>
                <w:szCs w:val="16"/>
              </w:rPr>
            </w:pPr>
          </w:p>
          <w:p w14:paraId="5A5E4DD8" w14:textId="3ED85379" w:rsidR="00F06BAE" w:rsidRDefault="00F06BAE" w:rsidP="00334E40">
            <w:pPr>
              <w:pStyle w:val="ListParagraph"/>
              <w:ind w:left="0"/>
              <w:rPr>
                <w:b/>
                <w:sz w:val="21"/>
                <w:szCs w:val="21"/>
              </w:rPr>
            </w:pPr>
            <w:r w:rsidRPr="0030483C">
              <w:rPr>
                <w:b/>
                <w:sz w:val="21"/>
                <w:szCs w:val="21"/>
              </w:rPr>
              <w:t>Relocation of the hire vehicle bays</w:t>
            </w:r>
          </w:p>
          <w:p w14:paraId="3C31F286" w14:textId="77777777" w:rsidR="00334E40" w:rsidRPr="00334E40" w:rsidRDefault="00334E40" w:rsidP="00334E40">
            <w:pPr>
              <w:pStyle w:val="ListParagraph"/>
              <w:ind w:left="0"/>
              <w:rPr>
                <w:b/>
                <w:sz w:val="8"/>
                <w:szCs w:val="8"/>
              </w:rPr>
            </w:pPr>
          </w:p>
          <w:p w14:paraId="73A34BCD" w14:textId="0A64E6BF" w:rsidR="00DE3F39" w:rsidRDefault="0030483C" w:rsidP="00334E40">
            <w:pPr>
              <w:pStyle w:val="ListParagraph"/>
              <w:numPr>
                <w:ilvl w:val="0"/>
                <w:numId w:val="33"/>
              </w:numPr>
              <w:rPr>
                <w:sz w:val="21"/>
                <w:szCs w:val="21"/>
              </w:rPr>
            </w:pPr>
            <w:r>
              <w:rPr>
                <w:sz w:val="21"/>
                <w:szCs w:val="21"/>
              </w:rPr>
              <w:t>The current hire vehicle car par</w:t>
            </w:r>
            <w:r w:rsidR="00DE3F39">
              <w:rPr>
                <w:sz w:val="21"/>
                <w:szCs w:val="21"/>
              </w:rPr>
              <w:t>k has been reduced to 5 spaces as a consequence of the</w:t>
            </w:r>
            <w:r>
              <w:rPr>
                <w:sz w:val="21"/>
                <w:szCs w:val="21"/>
              </w:rPr>
              <w:t xml:space="preserve"> construction of the link road</w:t>
            </w:r>
            <w:r w:rsidR="00D06246">
              <w:rPr>
                <w:sz w:val="21"/>
                <w:szCs w:val="21"/>
              </w:rPr>
              <w:t xml:space="preserve"> and therefor</w:t>
            </w:r>
            <w:r w:rsidR="00824851">
              <w:rPr>
                <w:sz w:val="21"/>
                <w:szCs w:val="21"/>
              </w:rPr>
              <w:t>e</w:t>
            </w:r>
            <w:r w:rsidR="00D06246">
              <w:rPr>
                <w:sz w:val="21"/>
                <w:szCs w:val="21"/>
              </w:rPr>
              <w:t xml:space="preserve"> no longer fit for purpose</w:t>
            </w:r>
            <w:r>
              <w:rPr>
                <w:sz w:val="21"/>
                <w:szCs w:val="21"/>
              </w:rPr>
              <w:t>.  A car park at the rear of the student village</w:t>
            </w:r>
            <w:r w:rsidR="00DE3F39">
              <w:rPr>
                <w:sz w:val="21"/>
                <w:szCs w:val="21"/>
              </w:rPr>
              <w:t>,</w:t>
            </w:r>
            <w:r>
              <w:rPr>
                <w:sz w:val="21"/>
                <w:szCs w:val="21"/>
              </w:rPr>
              <w:t xml:space="preserve"> </w:t>
            </w:r>
            <w:r w:rsidR="00DE3F39">
              <w:rPr>
                <w:sz w:val="21"/>
                <w:szCs w:val="21"/>
              </w:rPr>
              <w:t xml:space="preserve">which is underutilised due to the </w:t>
            </w:r>
            <w:r w:rsidR="00824851">
              <w:rPr>
                <w:sz w:val="21"/>
                <w:szCs w:val="21"/>
              </w:rPr>
              <w:t xml:space="preserve">current access </w:t>
            </w:r>
            <w:r w:rsidR="00DE3F39">
              <w:rPr>
                <w:sz w:val="21"/>
                <w:szCs w:val="21"/>
              </w:rPr>
              <w:t>being</w:t>
            </w:r>
            <w:r w:rsidR="00824851">
              <w:rPr>
                <w:sz w:val="21"/>
                <w:szCs w:val="21"/>
              </w:rPr>
              <w:t xml:space="preserve"> single carriage</w:t>
            </w:r>
            <w:r w:rsidR="00DE3F39">
              <w:rPr>
                <w:sz w:val="21"/>
                <w:szCs w:val="21"/>
              </w:rPr>
              <w:t xml:space="preserve"> through the village, </w:t>
            </w:r>
            <w:r>
              <w:rPr>
                <w:sz w:val="21"/>
                <w:szCs w:val="21"/>
              </w:rPr>
              <w:t xml:space="preserve">has been highlighted </w:t>
            </w:r>
            <w:r w:rsidR="001424D4">
              <w:rPr>
                <w:sz w:val="21"/>
                <w:szCs w:val="21"/>
              </w:rPr>
              <w:t>as a suitable replacement</w:t>
            </w:r>
            <w:r w:rsidR="00DE3F39">
              <w:rPr>
                <w:sz w:val="21"/>
                <w:szCs w:val="21"/>
              </w:rPr>
              <w:t xml:space="preserve"> as it is large enough to accommodate the larger hire vehicles</w:t>
            </w:r>
            <w:r w:rsidR="001424D4">
              <w:rPr>
                <w:sz w:val="21"/>
                <w:szCs w:val="21"/>
              </w:rPr>
              <w:t>.</w:t>
            </w:r>
            <w:r w:rsidR="00DE3F39">
              <w:rPr>
                <w:sz w:val="21"/>
                <w:szCs w:val="21"/>
              </w:rPr>
              <w:t xml:space="preserve"> </w:t>
            </w:r>
          </w:p>
          <w:p w14:paraId="47324AE8" w14:textId="77777777" w:rsidR="00DE3F39" w:rsidRPr="00DE3F39" w:rsidRDefault="00DE3F39" w:rsidP="00993AD6">
            <w:pPr>
              <w:pStyle w:val="ListParagraph"/>
              <w:rPr>
                <w:sz w:val="8"/>
                <w:szCs w:val="8"/>
              </w:rPr>
            </w:pPr>
          </w:p>
          <w:p w14:paraId="5F5799C6" w14:textId="378EE7D0" w:rsidR="001424D4" w:rsidRDefault="0030483C" w:rsidP="00334E40">
            <w:pPr>
              <w:pStyle w:val="ListParagraph"/>
              <w:numPr>
                <w:ilvl w:val="0"/>
                <w:numId w:val="33"/>
              </w:numPr>
              <w:rPr>
                <w:sz w:val="21"/>
                <w:szCs w:val="21"/>
              </w:rPr>
            </w:pPr>
            <w:r>
              <w:rPr>
                <w:sz w:val="21"/>
                <w:szCs w:val="21"/>
              </w:rPr>
              <w:t xml:space="preserve">The chosen car park </w:t>
            </w:r>
            <w:r w:rsidR="00DE3F39">
              <w:rPr>
                <w:sz w:val="21"/>
                <w:szCs w:val="21"/>
              </w:rPr>
              <w:t>will be</w:t>
            </w:r>
            <w:r w:rsidR="00D06246">
              <w:rPr>
                <w:sz w:val="21"/>
                <w:szCs w:val="21"/>
              </w:rPr>
              <w:t xml:space="preserve"> </w:t>
            </w:r>
            <w:r w:rsidR="00470E96">
              <w:rPr>
                <w:sz w:val="21"/>
                <w:szCs w:val="21"/>
              </w:rPr>
              <w:t xml:space="preserve">via </w:t>
            </w:r>
            <w:r w:rsidR="00D06246">
              <w:rPr>
                <w:sz w:val="21"/>
                <w:szCs w:val="21"/>
              </w:rPr>
              <w:t xml:space="preserve">accessed </w:t>
            </w:r>
            <w:r w:rsidR="00DE2078">
              <w:rPr>
                <w:sz w:val="21"/>
                <w:szCs w:val="21"/>
              </w:rPr>
              <w:t>Talbot Campus (as per the new car park H)</w:t>
            </w:r>
            <w:r w:rsidR="00D06246">
              <w:rPr>
                <w:sz w:val="21"/>
                <w:szCs w:val="21"/>
              </w:rPr>
              <w:t xml:space="preserve"> </w:t>
            </w:r>
            <w:r w:rsidR="00732509">
              <w:rPr>
                <w:sz w:val="21"/>
                <w:szCs w:val="21"/>
              </w:rPr>
              <w:t>with</w:t>
            </w:r>
            <w:r w:rsidR="00D06246">
              <w:rPr>
                <w:sz w:val="21"/>
                <w:szCs w:val="21"/>
              </w:rPr>
              <w:t xml:space="preserve"> a </w:t>
            </w:r>
            <w:r w:rsidR="004C733E">
              <w:rPr>
                <w:sz w:val="21"/>
                <w:szCs w:val="21"/>
              </w:rPr>
              <w:t>video intercom</w:t>
            </w:r>
            <w:r w:rsidR="00D06246">
              <w:rPr>
                <w:sz w:val="21"/>
                <w:szCs w:val="21"/>
              </w:rPr>
              <w:t xml:space="preserve"> </w:t>
            </w:r>
            <w:r w:rsidR="004C733E">
              <w:rPr>
                <w:sz w:val="21"/>
                <w:szCs w:val="21"/>
              </w:rPr>
              <w:t xml:space="preserve">access </w:t>
            </w:r>
            <w:r w:rsidR="00D06246">
              <w:rPr>
                <w:sz w:val="21"/>
                <w:szCs w:val="21"/>
              </w:rPr>
              <w:t xml:space="preserve">barrier installed, which is </w:t>
            </w:r>
            <w:r w:rsidR="00DE3F39">
              <w:rPr>
                <w:sz w:val="21"/>
                <w:szCs w:val="21"/>
              </w:rPr>
              <w:t xml:space="preserve">to </w:t>
            </w:r>
            <w:r w:rsidR="00D06246">
              <w:rPr>
                <w:sz w:val="21"/>
                <w:szCs w:val="21"/>
              </w:rPr>
              <w:t xml:space="preserve">the same specification </w:t>
            </w:r>
            <w:r w:rsidR="006A6410">
              <w:rPr>
                <w:sz w:val="21"/>
                <w:szCs w:val="21"/>
              </w:rPr>
              <w:t>as Car</w:t>
            </w:r>
            <w:r w:rsidR="00D06246">
              <w:rPr>
                <w:sz w:val="21"/>
                <w:szCs w:val="21"/>
              </w:rPr>
              <w:t xml:space="preserve"> Park H</w:t>
            </w:r>
            <w:r w:rsidR="001424D4">
              <w:rPr>
                <w:sz w:val="21"/>
                <w:szCs w:val="21"/>
              </w:rPr>
              <w:t>,</w:t>
            </w:r>
            <w:r w:rsidR="00D06246">
              <w:rPr>
                <w:sz w:val="21"/>
                <w:szCs w:val="21"/>
              </w:rPr>
              <w:t xml:space="preserve"> </w:t>
            </w:r>
            <w:r w:rsidR="00DE3F39">
              <w:rPr>
                <w:sz w:val="21"/>
                <w:szCs w:val="21"/>
              </w:rPr>
              <w:t>conf</w:t>
            </w:r>
            <w:r w:rsidR="00732509">
              <w:rPr>
                <w:sz w:val="21"/>
                <w:szCs w:val="21"/>
              </w:rPr>
              <w:t>orming</w:t>
            </w:r>
            <w:r w:rsidR="00D06246">
              <w:rPr>
                <w:sz w:val="21"/>
                <w:szCs w:val="21"/>
              </w:rPr>
              <w:t xml:space="preserve"> to BSI British Standards to meet the needs of disabled people</w:t>
            </w:r>
            <w:r w:rsidR="00334E40">
              <w:rPr>
                <w:sz w:val="21"/>
                <w:szCs w:val="21"/>
              </w:rPr>
              <w:t>.</w:t>
            </w:r>
            <w:r w:rsidR="00BC256B">
              <w:rPr>
                <w:sz w:val="21"/>
                <w:szCs w:val="21"/>
              </w:rPr>
              <w:t xml:space="preserve">  The barrier for Car Park H was </w:t>
            </w:r>
            <w:r w:rsidR="00BC256B" w:rsidRPr="009636C4">
              <w:rPr>
                <w:sz w:val="21"/>
                <w:szCs w:val="21"/>
              </w:rPr>
              <w:t>a Council planning requirement</w:t>
            </w:r>
            <w:r w:rsidR="00BC256B">
              <w:rPr>
                <w:sz w:val="21"/>
                <w:szCs w:val="21"/>
              </w:rPr>
              <w:t>.</w:t>
            </w:r>
          </w:p>
          <w:p w14:paraId="33E08AD8" w14:textId="77777777" w:rsidR="00DE3F39" w:rsidRPr="00DE3F39" w:rsidRDefault="00DE3F39" w:rsidP="00993AD6">
            <w:pPr>
              <w:pStyle w:val="ListParagraph"/>
              <w:rPr>
                <w:sz w:val="8"/>
                <w:szCs w:val="8"/>
              </w:rPr>
            </w:pPr>
          </w:p>
          <w:p w14:paraId="1CC33655" w14:textId="1AA8103C" w:rsidR="0030483C" w:rsidRDefault="001424D4" w:rsidP="00334E40">
            <w:pPr>
              <w:pStyle w:val="ListParagraph"/>
              <w:numPr>
                <w:ilvl w:val="0"/>
                <w:numId w:val="33"/>
              </w:numPr>
              <w:rPr>
                <w:sz w:val="21"/>
                <w:szCs w:val="21"/>
              </w:rPr>
            </w:pPr>
            <w:r>
              <w:rPr>
                <w:sz w:val="21"/>
                <w:szCs w:val="21"/>
              </w:rPr>
              <w:t>Due to the proximity of this car park to residential housing, signage has been request</w:t>
            </w:r>
            <w:r w:rsidR="00521A3E">
              <w:rPr>
                <w:sz w:val="21"/>
                <w:szCs w:val="21"/>
              </w:rPr>
              <w:t>ed</w:t>
            </w:r>
            <w:r>
              <w:rPr>
                <w:sz w:val="21"/>
                <w:szCs w:val="21"/>
              </w:rPr>
              <w:t xml:space="preserve"> from the Project Manager reminding car park users</w:t>
            </w:r>
            <w:r w:rsidR="00DE3F39">
              <w:rPr>
                <w:sz w:val="21"/>
                <w:szCs w:val="21"/>
              </w:rPr>
              <w:t xml:space="preserve"> </w:t>
            </w:r>
            <w:r w:rsidR="006D7998">
              <w:rPr>
                <w:sz w:val="21"/>
                <w:szCs w:val="21"/>
              </w:rPr>
              <w:t xml:space="preserve">to be mindful </w:t>
            </w:r>
            <w:r w:rsidR="00DE3F39">
              <w:rPr>
                <w:sz w:val="21"/>
                <w:szCs w:val="21"/>
              </w:rPr>
              <w:t>of this</w:t>
            </w:r>
            <w:r>
              <w:rPr>
                <w:sz w:val="21"/>
                <w:szCs w:val="21"/>
              </w:rPr>
              <w:t xml:space="preserve">.  In addition to this, an </w:t>
            </w:r>
            <w:r w:rsidR="00DE3F39">
              <w:rPr>
                <w:sz w:val="21"/>
                <w:szCs w:val="21"/>
              </w:rPr>
              <w:t>operational procedure</w:t>
            </w:r>
            <w:r>
              <w:rPr>
                <w:sz w:val="21"/>
                <w:szCs w:val="21"/>
              </w:rPr>
              <w:t xml:space="preserve"> has been proposed </w:t>
            </w:r>
            <w:r w:rsidR="00DE3F39">
              <w:rPr>
                <w:sz w:val="21"/>
                <w:szCs w:val="21"/>
              </w:rPr>
              <w:t>whereby</w:t>
            </w:r>
            <w:r>
              <w:rPr>
                <w:sz w:val="21"/>
                <w:szCs w:val="21"/>
              </w:rPr>
              <w:t xml:space="preserve"> the driver of any minibuses will be required to collect the vehicle</w:t>
            </w:r>
            <w:r w:rsidR="006D7998">
              <w:rPr>
                <w:sz w:val="21"/>
                <w:szCs w:val="21"/>
              </w:rPr>
              <w:t xml:space="preserve"> from the hire bays and drive </w:t>
            </w:r>
            <w:r>
              <w:rPr>
                <w:sz w:val="21"/>
                <w:szCs w:val="21"/>
              </w:rPr>
              <w:t xml:space="preserve">to the Visitors Car Park at the front of Poole House where the </w:t>
            </w:r>
            <w:r w:rsidR="00DE3F39">
              <w:rPr>
                <w:sz w:val="21"/>
                <w:szCs w:val="21"/>
              </w:rPr>
              <w:t xml:space="preserve">rest of the </w:t>
            </w:r>
            <w:r>
              <w:rPr>
                <w:sz w:val="21"/>
                <w:szCs w:val="21"/>
              </w:rPr>
              <w:t xml:space="preserve">team can </w:t>
            </w:r>
            <w:r w:rsidR="00DE3F39">
              <w:rPr>
                <w:sz w:val="21"/>
                <w:szCs w:val="21"/>
              </w:rPr>
              <w:t>board the vehicle.</w:t>
            </w:r>
          </w:p>
          <w:p w14:paraId="23614DCC" w14:textId="77777777" w:rsidR="00DE2078" w:rsidRPr="00DE2078" w:rsidRDefault="00DE2078" w:rsidP="00DE2078">
            <w:pPr>
              <w:pStyle w:val="ListParagraph"/>
              <w:rPr>
                <w:sz w:val="8"/>
                <w:szCs w:val="8"/>
              </w:rPr>
            </w:pPr>
          </w:p>
          <w:p w14:paraId="5094C5F6" w14:textId="36CA8C94" w:rsidR="00DE2078" w:rsidRDefault="00DE2078" w:rsidP="00DE2078">
            <w:pPr>
              <w:pStyle w:val="ListParagraph"/>
              <w:numPr>
                <w:ilvl w:val="0"/>
                <w:numId w:val="33"/>
              </w:numPr>
              <w:rPr>
                <w:sz w:val="21"/>
                <w:szCs w:val="21"/>
              </w:rPr>
            </w:pPr>
            <w:r>
              <w:rPr>
                <w:sz w:val="21"/>
                <w:szCs w:val="21"/>
              </w:rPr>
              <w:t xml:space="preserve">There should be no impact on access for hire car use.  </w:t>
            </w:r>
            <w:r>
              <w:rPr>
                <w:sz w:val="21"/>
                <w:szCs w:val="21"/>
              </w:rPr>
              <w:lastRenderedPageBreak/>
              <w:t>Entry for non-smart card holders/hire company staff will be admitted remotely by reception staff.</w:t>
            </w:r>
          </w:p>
          <w:p w14:paraId="432D521D" w14:textId="77777777" w:rsidR="00470E96" w:rsidRPr="009636C4" w:rsidRDefault="00470E96" w:rsidP="00470E96">
            <w:pPr>
              <w:pStyle w:val="ListParagraph"/>
              <w:rPr>
                <w:sz w:val="8"/>
                <w:szCs w:val="8"/>
              </w:rPr>
            </w:pPr>
          </w:p>
          <w:p w14:paraId="2C4DE3EA" w14:textId="3AFC9E32" w:rsidR="00470E96" w:rsidRPr="009636C4" w:rsidRDefault="00470E96" w:rsidP="00DE2078">
            <w:pPr>
              <w:pStyle w:val="ListParagraph"/>
              <w:numPr>
                <w:ilvl w:val="0"/>
                <w:numId w:val="33"/>
              </w:numPr>
              <w:rPr>
                <w:sz w:val="21"/>
                <w:szCs w:val="21"/>
              </w:rPr>
            </w:pPr>
            <w:r w:rsidRPr="009636C4">
              <w:rPr>
                <w:sz w:val="21"/>
                <w:szCs w:val="21"/>
              </w:rPr>
              <w:t>No group or individual should be affected by this proposal.</w:t>
            </w:r>
          </w:p>
          <w:p w14:paraId="775F703A" w14:textId="77777777" w:rsidR="00DE2078" w:rsidRDefault="00DE2078" w:rsidP="00DE2078">
            <w:pPr>
              <w:pStyle w:val="ListParagraph"/>
              <w:rPr>
                <w:sz w:val="21"/>
                <w:szCs w:val="21"/>
              </w:rPr>
            </w:pPr>
          </w:p>
          <w:p w14:paraId="67429010" w14:textId="10B217C4" w:rsidR="0006056A" w:rsidRDefault="0006056A" w:rsidP="00334E40">
            <w:pPr>
              <w:rPr>
                <w:b/>
                <w:sz w:val="21"/>
                <w:szCs w:val="21"/>
              </w:rPr>
            </w:pPr>
            <w:r w:rsidRPr="00334E40">
              <w:rPr>
                <w:b/>
                <w:sz w:val="21"/>
                <w:szCs w:val="21"/>
              </w:rPr>
              <w:t xml:space="preserve">Relocation of </w:t>
            </w:r>
            <w:r w:rsidR="00DE3F39" w:rsidRPr="00334E40">
              <w:rPr>
                <w:b/>
                <w:sz w:val="21"/>
                <w:szCs w:val="21"/>
              </w:rPr>
              <w:t>Students Union (</w:t>
            </w:r>
            <w:r w:rsidRPr="00334E40">
              <w:rPr>
                <w:b/>
                <w:sz w:val="21"/>
                <w:szCs w:val="21"/>
              </w:rPr>
              <w:t>SUBU</w:t>
            </w:r>
            <w:r w:rsidR="00DE3F39" w:rsidRPr="00334E40">
              <w:rPr>
                <w:b/>
                <w:sz w:val="21"/>
                <w:szCs w:val="21"/>
              </w:rPr>
              <w:t>)</w:t>
            </w:r>
            <w:r w:rsidRPr="00334E40">
              <w:rPr>
                <w:b/>
                <w:sz w:val="21"/>
                <w:szCs w:val="21"/>
              </w:rPr>
              <w:t xml:space="preserve"> and SportBU vehicles</w:t>
            </w:r>
          </w:p>
          <w:p w14:paraId="0F914B51" w14:textId="77777777" w:rsidR="00334E40" w:rsidRPr="00334E40" w:rsidRDefault="00334E40" w:rsidP="00334E40">
            <w:pPr>
              <w:rPr>
                <w:b/>
                <w:sz w:val="8"/>
                <w:szCs w:val="8"/>
              </w:rPr>
            </w:pPr>
          </w:p>
          <w:p w14:paraId="111EE53F" w14:textId="74811196" w:rsidR="00DE3F39" w:rsidRDefault="00DE3F39" w:rsidP="00334E40">
            <w:pPr>
              <w:pStyle w:val="ListParagraph"/>
              <w:numPr>
                <w:ilvl w:val="0"/>
                <w:numId w:val="34"/>
              </w:numPr>
              <w:ind w:left="720"/>
              <w:rPr>
                <w:sz w:val="21"/>
                <w:szCs w:val="21"/>
              </w:rPr>
            </w:pPr>
            <w:r>
              <w:rPr>
                <w:sz w:val="21"/>
                <w:szCs w:val="21"/>
              </w:rPr>
              <w:t>Four</w:t>
            </w:r>
            <w:r w:rsidRPr="00DE3F39">
              <w:rPr>
                <w:sz w:val="21"/>
                <w:szCs w:val="21"/>
              </w:rPr>
              <w:t xml:space="preserve"> SUBU vehicles </w:t>
            </w:r>
            <w:r w:rsidR="00A4714D">
              <w:rPr>
                <w:sz w:val="21"/>
                <w:szCs w:val="21"/>
              </w:rPr>
              <w:t>had</w:t>
            </w:r>
            <w:r w:rsidRPr="00DE3F39">
              <w:rPr>
                <w:sz w:val="21"/>
                <w:szCs w:val="21"/>
              </w:rPr>
              <w:t xml:space="preserve"> allocated parking</w:t>
            </w:r>
            <w:r>
              <w:rPr>
                <w:sz w:val="21"/>
                <w:szCs w:val="21"/>
              </w:rPr>
              <w:t xml:space="preserve"> bays</w:t>
            </w:r>
            <w:r w:rsidRPr="00DE3F39">
              <w:rPr>
                <w:sz w:val="21"/>
                <w:szCs w:val="21"/>
              </w:rPr>
              <w:t xml:space="preserve"> in Car Park A which will be lost to make way for Fusion Bu</w:t>
            </w:r>
            <w:r>
              <w:rPr>
                <w:sz w:val="21"/>
                <w:szCs w:val="21"/>
              </w:rPr>
              <w:t>il</w:t>
            </w:r>
            <w:r w:rsidRPr="00DE3F39">
              <w:rPr>
                <w:sz w:val="21"/>
                <w:szCs w:val="21"/>
              </w:rPr>
              <w:t>ding 1</w:t>
            </w:r>
            <w:r>
              <w:rPr>
                <w:sz w:val="21"/>
                <w:szCs w:val="21"/>
              </w:rPr>
              <w:t xml:space="preserve">.  It is proposed that these are relocated into the old hire vehicle car park which has been reduced to 5 spaces.  Access to this car park will be improved </w:t>
            </w:r>
            <w:r w:rsidR="00334E40">
              <w:rPr>
                <w:sz w:val="21"/>
                <w:szCs w:val="21"/>
              </w:rPr>
              <w:t>on completion of the link road</w:t>
            </w:r>
            <w:r w:rsidR="00A4714D">
              <w:rPr>
                <w:sz w:val="21"/>
                <w:szCs w:val="21"/>
              </w:rPr>
              <w:t>.</w:t>
            </w:r>
          </w:p>
          <w:p w14:paraId="540323D6" w14:textId="77777777" w:rsidR="00334E40" w:rsidRPr="00334E40" w:rsidRDefault="00334E40" w:rsidP="00334E40">
            <w:pPr>
              <w:pStyle w:val="ListParagraph"/>
              <w:ind w:left="0"/>
              <w:rPr>
                <w:sz w:val="8"/>
                <w:szCs w:val="8"/>
              </w:rPr>
            </w:pPr>
          </w:p>
          <w:p w14:paraId="0F4ECE84" w14:textId="0A6D5B04" w:rsidR="00DE3F39" w:rsidRDefault="00DE3F39" w:rsidP="00334E40">
            <w:pPr>
              <w:pStyle w:val="ListParagraph"/>
              <w:numPr>
                <w:ilvl w:val="0"/>
                <w:numId w:val="34"/>
              </w:numPr>
              <w:ind w:left="720"/>
              <w:rPr>
                <w:sz w:val="21"/>
                <w:szCs w:val="21"/>
              </w:rPr>
            </w:pPr>
            <w:r>
              <w:rPr>
                <w:sz w:val="21"/>
                <w:szCs w:val="21"/>
              </w:rPr>
              <w:t xml:space="preserve">SportBU </w:t>
            </w:r>
            <w:r w:rsidR="00A4714D">
              <w:rPr>
                <w:sz w:val="21"/>
                <w:szCs w:val="21"/>
              </w:rPr>
              <w:t xml:space="preserve">had </w:t>
            </w:r>
            <w:r>
              <w:rPr>
                <w:sz w:val="21"/>
                <w:szCs w:val="21"/>
              </w:rPr>
              <w:t>requested a d</w:t>
            </w:r>
            <w:r w:rsidR="00A4714D">
              <w:rPr>
                <w:sz w:val="21"/>
                <w:szCs w:val="21"/>
              </w:rPr>
              <w:t>edicated parking space for the</w:t>
            </w:r>
            <w:r>
              <w:rPr>
                <w:sz w:val="21"/>
                <w:szCs w:val="21"/>
              </w:rPr>
              <w:t xml:space="preserve"> SportBU minibus prior to the building works. This request could be fulfilled by allocating the 5</w:t>
            </w:r>
            <w:r w:rsidRPr="00DE3F39">
              <w:rPr>
                <w:sz w:val="21"/>
                <w:szCs w:val="21"/>
                <w:vertAlign w:val="superscript"/>
              </w:rPr>
              <w:t>th</w:t>
            </w:r>
            <w:r>
              <w:rPr>
                <w:sz w:val="21"/>
                <w:szCs w:val="21"/>
              </w:rPr>
              <w:t xml:space="preserve"> space in the car park with the SUBU vehicles.</w:t>
            </w:r>
          </w:p>
          <w:p w14:paraId="0D785F80" w14:textId="77777777" w:rsidR="00470E96" w:rsidRPr="009636C4" w:rsidRDefault="00470E96" w:rsidP="00470E96">
            <w:pPr>
              <w:pStyle w:val="ListParagraph"/>
              <w:rPr>
                <w:sz w:val="8"/>
                <w:szCs w:val="8"/>
              </w:rPr>
            </w:pPr>
          </w:p>
          <w:p w14:paraId="73DA017F" w14:textId="4D17FCE6" w:rsidR="00470E96" w:rsidRPr="009636C4" w:rsidRDefault="00470E96" w:rsidP="00334E40">
            <w:pPr>
              <w:pStyle w:val="ListParagraph"/>
              <w:numPr>
                <w:ilvl w:val="0"/>
                <w:numId w:val="34"/>
              </w:numPr>
              <w:ind w:left="720"/>
              <w:rPr>
                <w:sz w:val="21"/>
                <w:szCs w:val="21"/>
              </w:rPr>
            </w:pPr>
            <w:r w:rsidRPr="009636C4">
              <w:rPr>
                <w:sz w:val="21"/>
                <w:szCs w:val="21"/>
              </w:rPr>
              <w:t>No groups or individuals should be affected by this proposal.</w:t>
            </w:r>
          </w:p>
          <w:p w14:paraId="6AD94FF9" w14:textId="77777777" w:rsidR="00DE3F39" w:rsidRDefault="00DE3F39" w:rsidP="00DE3F39">
            <w:pPr>
              <w:pStyle w:val="ListParagraph"/>
              <w:rPr>
                <w:sz w:val="21"/>
                <w:szCs w:val="21"/>
              </w:rPr>
            </w:pPr>
          </w:p>
          <w:p w14:paraId="60861F8F" w14:textId="00DC461C" w:rsidR="0006056A" w:rsidRDefault="0006056A" w:rsidP="009B4401">
            <w:pPr>
              <w:rPr>
                <w:b/>
                <w:sz w:val="21"/>
                <w:szCs w:val="21"/>
              </w:rPr>
            </w:pPr>
            <w:r w:rsidRPr="009B4401">
              <w:rPr>
                <w:b/>
                <w:sz w:val="21"/>
                <w:szCs w:val="21"/>
              </w:rPr>
              <w:t>Reinstated motorcycle parking by Poole House</w:t>
            </w:r>
          </w:p>
          <w:p w14:paraId="5333ADF8" w14:textId="77777777" w:rsidR="009B4401" w:rsidRPr="009B4401" w:rsidRDefault="009B4401" w:rsidP="009B4401">
            <w:pPr>
              <w:rPr>
                <w:b/>
                <w:sz w:val="8"/>
                <w:szCs w:val="8"/>
              </w:rPr>
            </w:pPr>
          </w:p>
          <w:p w14:paraId="181BC495" w14:textId="2FE42AB6" w:rsidR="00334E40" w:rsidRDefault="00DE3F39" w:rsidP="009B4401">
            <w:pPr>
              <w:pStyle w:val="ListParagraph"/>
              <w:numPr>
                <w:ilvl w:val="0"/>
                <w:numId w:val="35"/>
              </w:numPr>
              <w:ind w:left="720"/>
              <w:rPr>
                <w:sz w:val="21"/>
                <w:szCs w:val="21"/>
              </w:rPr>
            </w:pPr>
            <w:r w:rsidRPr="00334E40">
              <w:rPr>
                <w:sz w:val="21"/>
                <w:szCs w:val="21"/>
              </w:rPr>
              <w:t xml:space="preserve">During </w:t>
            </w:r>
            <w:r w:rsidR="00334E40">
              <w:rPr>
                <w:sz w:val="21"/>
                <w:szCs w:val="21"/>
              </w:rPr>
              <w:t>the</w:t>
            </w:r>
            <w:r w:rsidRPr="00334E40">
              <w:rPr>
                <w:sz w:val="21"/>
                <w:szCs w:val="21"/>
              </w:rPr>
              <w:t xml:space="preserve"> consultation period, The Estates Group received feedback from motorcycle users </w:t>
            </w:r>
            <w:r w:rsidR="00334E40" w:rsidRPr="00334E40">
              <w:rPr>
                <w:sz w:val="21"/>
                <w:szCs w:val="21"/>
              </w:rPr>
              <w:t>who felt that</w:t>
            </w:r>
            <w:r w:rsidR="002C67F0">
              <w:rPr>
                <w:sz w:val="21"/>
                <w:szCs w:val="21"/>
              </w:rPr>
              <w:t>,</w:t>
            </w:r>
            <w:r w:rsidR="00334E40" w:rsidRPr="00334E40">
              <w:rPr>
                <w:sz w:val="21"/>
                <w:szCs w:val="21"/>
              </w:rPr>
              <w:t xml:space="preserve"> </w:t>
            </w:r>
            <w:r w:rsidRPr="00334E40">
              <w:rPr>
                <w:sz w:val="21"/>
                <w:szCs w:val="21"/>
              </w:rPr>
              <w:t xml:space="preserve">operationally going through a barrier using a smart card </w:t>
            </w:r>
            <w:r w:rsidR="00334E40" w:rsidRPr="00334E40">
              <w:rPr>
                <w:sz w:val="21"/>
                <w:szCs w:val="21"/>
              </w:rPr>
              <w:t xml:space="preserve">could prove </w:t>
            </w:r>
            <w:r w:rsidRPr="00334E40">
              <w:rPr>
                <w:sz w:val="21"/>
                <w:szCs w:val="21"/>
              </w:rPr>
              <w:t>difficult,</w:t>
            </w:r>
            <w:r w:rsidR="00334E40" w:rsidRPr="00334E40">
              <w:rPr>
                <w:sz w:val="21"/>
                <w:szCs w:val="21"/>
              </w:rPr>
              <w:t xml:space="preserve"> especially trying to retrieve their barrier card in inclement weather or during peak periods</w:t>
            </w:r>
            <w:r w:rsidR="00334E40">
              <w:rPr>
                <w:sz w:val="21"/>
                <w:szCs w:val="21"/>
              </w:rPr>
              <w:t>.</w:t>
            </w:r>
          </w:p>
          <w:p w14:paraId="2A24CF04" w14:textId="77777777" w:rsidR="00334E40" w:rsidRPr="00334E40" w:rsidRDefault="00334E40" w:rsidP="009B4401">
            <w:pPr>
              <w:pStyle w:val="ListParagraph"/>
              <w:ind w:left="0"/>
              <w:rPr>
                <w:sz w:val="8"/>
                <w:szCs w:val="8"/>
              </w:rPr>
            </w:pPr>
          </w:p>
          <w:p w14:paraId="64C6B1CF" w14:textId="2D26A669" w:rsidR="00334E40" w:rsidRDefault="00334E40" w:rsidP="009B4401">
            <w:pPr>
              <w:pStyle w:val="ListParagraph"/>
              <w:numPr>
                <w:ilvl w:val="0"/>
                <w:numId w:val="35"/>
              </w:numPr>
              <w:ind w:left="720"/>
              <w:rPr>
                <w:sz w:val="21"/>
                <w:szCs w:val="21"/>
              </w:rPr>
            </w:pPr>
            <w:r w:rsidRPr="00334E40">
              <w:rPr>
                <w:sz w:val="21"/>
                <w:szCs w:val="21"/>
              </w:rPr>
              <w:t>The Project Manager</w:t>
            </w:r>
            <w:r>
              <w:rPr>
                <w:sz w:val="21"/>
                <w:szCs w:val="21"/>
              </w:rPr>
              <w:t xml:space="preserve"> confirmed that the b</w:t>
            </w:r>
            <w:r w:rsidRPr="00334E40">
              <w:rPr>
                <w:sz w:val="21"/>
                <w:szCs w:val="21"/>
              </w:rPr>
              <w:t xml:space="preserve">arrier being installed to access car parks B-E will not </w:t>
            </w:r>
            <w:r>
              <w:rPr>
                <w:sz w:val="21"/>
                <w:szCs w:val="21"/>
              </w:rPr>
              <w:t xml:space="preserve">allow </w:t>
            </w:r>
            <w:r w:rsidRPr="00334E40">
              <w:rPr>
                <w:sz w:val="21"/>
                <w:szCs w:val="21"/>
              </w:rPr>
              <w:t xml:space="preserve">a motor cyclist </w:t>
            </w:r>
            <w:r>
              <w:rPr>
                <w:sz w:val="21"/>
                <w:szCs w:val="21"/>
              </w:rPr>
              <w:t>to</w:t>
            </w:r>
            <w:r w:rsidRPr="00334E40">
              <w:rPr>
                <w:sz w:val="21"/>
                <w:szCs w:val="21"/>
              </w:rPr>
              <w:t xml:space="preserve"> drive arou</w:t>
            </w:r>
            <w:r w:rsidR="00426DA3">
              <w:rPr>
                <w:sz w:val="21"/>
                <w:szCs w:val="21"/>
              </w:rPr>
              <w:t>nd without raising the barrier.</w:t>
            </w:r>
          </w:p>
          <w:p w14:paraId="268C59C2" w14:textId="77777777" w:rsidR="00334E40" w:rsidRPr="00334E40" w:rsidRDefault="00334E40" w:rsidP="009B4401">
            <w:pPr>
              <w:pStyle w:val="ListParagraph"/>
              <w:ind w:left="0"/>
              <w:rPr>
                <w:sz w:val="8"/>
                <w:szCs w:val="8"/>
              </w:rPr>
            </w:pPr>
          </w:p>
          <w:p w14:paraId="35B5C4CE" w14:textId="7BC2F2FC" w:rsidR="00DE3F39" w:rsidRDefault="00334E40" w:rsidP="009B4401">
            <w:pPr>
              <w:pStyle w:val="ListParagraph"/>
              <w:numPr>
                <w:ilvl w:val="0"/>
                <w:numId w:val="35"/>
              </w:numPr>
              <w:ind w:left="720"/>
              <w:rPr>
                <w:sz w:val="21"/>
                <w:szCs w:val="21"/>
              </w:rPr>
            </w:pPr>
            <w:r>
              <w:rPr>
                <w:sz w:val="21"/>
                <w:szCs w:val="21"/>
              </w:rPr>
              <w:t xml:space="preserve">In response to this feedback, </w:t>
            </w:r>
            <w:r w:rsidR="00DE3F39" w:rsidRPr="00334E40">
              <w:rPr>
                <w:sz w:val="21"/>
                <w:szCs w:val="21"/>
              </w:rPr>
              <w:t>12 motorcycl</w:t>
            </w:r>
            <w:r>
              <w:rPr>
                <w:sz w:val="21"/>
                <w:szCs w:val="21"/>
              </w:rPr>
              <w:t>e bays</w:t>
            </w:r>
            <w:r w:rsidR="002C67F0">
              <w:rPr>
                <w:sz w:val="21"/>
                <w:szCs w:val="21"/>
              </w:rPr>
              <w:t>,</w:t>
            </w:r>
            <w:r>
              <w:rPr>
                <w:sz w:val="21"/>
                <w:szCs w:val="21"/>
              </w:rPr>
              <w:t xml:space="preserve"> </w:t>
            </w:r>
            <w:r w:rsidR="002C67F0" w:rsidRPr="00334E40">
              <w:rPr>
                <w:sz w:val="21"/>
                <w:szCs w:val="21"/>
              </w:rPr>
              <w:t xml:space="preserve">which do not require barrier </w:t>
            </w:r>
            <w:r w:rsidR="002C67F0">
              <w:rPr>
                <w:sz w:val="21"/>
                <w:szCs w:val="21"/>
              </w:rPr>
              <w:t xml:space="preserve">access, </w:t>
            </w:r>
            <w:r>
              <w:rPr>
                <w:sz w:val="21"/>
                <w:szCs w:val="21"/>
              </w:rPr>
              <w:t>have been</w:t>
            </w:r>
            <w:r w:rsidR="00DE3F39" w:rsidRPr="00334E40">
              <w:rPr>
                <w:sz w:val="21"/>
                <w:szCs w:val="21"/>
              </w:rPr>
              <w:t xml:space="preserve"> </w:t>
            </w:r>
            <w:r w:rsidRPr="00334E40">
              <w:rPr>
                <w:sz w:val="21"/>
                <w:szCs w:val="21"/>
              </w:rPr>
              <w:t>reinstated by the side of Poole House</w:t>
            </w:r>
          </w:p>
          <w:p w14:paraId="7EE487B6" w14:textId="77777777" w:rsidR="00334E40" w:rsidRPr="00334E40" w:rsidRDefault="00334E40" w:rsidP="009B4401">
            <w:pPr>
              <w:pStyle w:val="ListParagraph"/>
              <w:ind w:left="0"/>
              <w:rPr>
                <w:sz w:val="8"/>
                <w:szCs w:val="8"/>
              </w:rPr>
            </w:pPr>
          </w:p>
          <w:p w14:paraId="4CFE015E" w14:textId="5E04DDEF" w:rsidR="00334E40" w:rsidRDefault="00334E40" w:rsidP="009B4401">
            <w:pPr>
              <w:pStyle w:val="ListParagraph"/>
              <w:numPr>
                <w:ilvl w:val="0"/>
                <w:numId w:val="35"/>
              </w:numPr>
              <w:ind w:left="720"/>
              <w:rPr>
                <w:sz w:val="21"/>
                <w:szCs w:val="21"/>
              </w:rPr>
            </w:pPr>
            <w:r>
              <w:rPr>
                <w:sz w:val="21"/>
                <w:szCs w:val="21"/>
              </w:rPr>
              <w:t>The Project Manager will re</w:t>
            </w:r>
            <w:r w:rsidR="002C67F0">
              <w:rPr>
                <w:sz w:val="21"/>
                <w:szCs w:val="21"/>
              </w:rPr>
              <w:t>new</w:t>
            </w:r>
            <w:r>
              <w:rPr>
                <w:sz w:val="21"/>
                <w:szCs w:val="21"/>
              </w:rPr>
              <w:t xml:space="preserve"> the line marking on these bays and M&amp;C have been requested to mark </w:t>
            </w:r>
            <w:r w:rsidR="00426DA3">
              <w:rPr>
                <w:sz w:val="21"/>
                <w:szCs w:val="21"/>
              </w:rPr>
              <w:t>these on the updated campus map</w:t>
            </w:r>
            <w:r w:rsidR="00470E96">
              <w:rPr>
                <w:sz w:val="21"/>
                <w:szCs w:val="21"/>
              </w:rPr>
              <w:t>.</w:t>
            </w:r>
          </w:p>
          <w:p w14:paraId="501DB4E1" w14:textId="77777777" w:rsidR="00470E96" w:rsidRPr="00470E96" w:rsidRDefault="00470E96" w:rsidP="00470E96">
            <w:pPr>
              <w:pStyle w:val="ListParagraph"/>
              <w:rPr>
                <w:sz w:val="21"/>
                <w:szCs w:val="21"/>
              </w:rPr>
            </w:pPr>
          </w:p>
          <w:p w14:paraId="150EA492" w14:textId="2CF227EC" w:rsidR="00470E96" w:rsidRPr="009636C4" w:rsidRDefault="00470E96" w:rsidP="00470E96">
            <w:pPr>
              <w:pStyle w:val="ListParagraph"/>
              <w:numPr>
                <w:ilvl w:val="0"/>
                <w:numId w:val="35"/>
              </w:numPr>
              <w:rPr>
                <w:sz w:val="21"/>
                <w:szCs w:val="21"/>
              </w:rPr>
            </w:pPr>
            <w:r w:rsidRPr="009636C4">
              <w:rPr>
                <w:sz w:val="21"/>
                <w:szCs w:val="21"/>
              </w:rPr>
              <w:t>No groups or individuals should be affected by this proposal.</w:t>
            </w:r>
          </w:p>
          <w:p w14:paraId="09D9615C" w14:textId="77777777" w:rsidR="00334E40" w:rsidRPr="00334E40" w:rsidRDefault="00334E40" w:rsidP="00DE3F39">
            <w:pPr>
              <w:pStyle w:val="ListParagraph"/>
              <w:ind w:left="360"/>
              <w:rPr>
                <w:sz w:val="21"/>
                <w:szCs w:val="21"/>
              </w:rPr>
            </w:pPr>
          </w:p>
          <w:p w14:paraId="3976912D" w14:textId="77777777" w:rsidR="0006056A" w:rsidRDefault="0006056A" w:rsidP="009B4401">
            <w:pPr>
              <w:rPr>
                <w:b/>
                <w:sz w:val="21"/>
                <w:szCs w:val="21"/>
              </w:rPr>
            </w:pPr>
            <w:r w:rsidRPr="009B4401">
              <w:rPr>
                <w:b/>
                <w:sz w:val="21"/>
                <w:szCs w:val="21"/>
              </w:rPr>
              <w:t>Introduction of 12 dedicated parking spaces for participants of the BU Lift Share scheme</w:t>
            </w:r>
          </w:p>
          <w:p w14:paraId="18B41A70" w14:textId="77777777" w:rsidR="009B4401" w:rsidRPr="009B4401" w:rsidRDefault="009B4401" w:rsidP="009B4401">
            <w:pPr>
              <w:rPr>
                <w:b/>
                <w:sz w:val="8"/>
                <w:szCs w:val="8"/>
              </w:rPr>
            </w:pPr>
          </w:p>
          <w:p w14:paraId="6248D7A1" w14:textId="1C4E3302" w:rsidR="009B4401" w:rsidRPr="009B4401" w:rsidRDefault="009B4401" w:rsidP="00F06BAE">
            <w:pPr>
              <w:pStyle w:val="ListParagraph"/>
              <w:numPr>
                <w:ilvl w:val="0"/>
                <w:numId w:val="31"/>
              </w:numPr>
              <w:rPr>
                <w:b/>
                <w:sz w:val="21"/>
                <w:szCs w:val="21"/>
              </w:rPr>
            </w:pPr>
            <w:r w:rsidRPr="009B4401">
              <w:rPr>
                <w:sz w:val="21"/>
                <w:szCs w:val="21"/>
              </w:rPr>
              <w:t xml:space="preserve">In support of the sustainable travel initiative outlined in </w:t>
            </w:r>
            <w:hyperlink r:id="rId13" w:history="1">
              <w:r w:rsidRPr="001424D4">
                <w:rPr>
                  <w:rStyle w:val="Hyperlink"/>
                  <w:sz w:val="21"/>
                  <w:szCs w:val="21"/>
                </w:rPr>
                <w:t>The BU Travel Plan 2013-2018</w:t>
              </w:r>
            </w:hyperlink>
            <w:r>
              <w:rPr>
                <w:sz w:val="21"/>
                <w:szCs w:val="21"/>
              </w:rPr>
              <w:t xml:space="preserve">, Soft Services </w:t>
            </w:r>
            <w:r w:rsidR="00470E96">
              <w:rPr>
                <w:sz w:val="21"/>
                <w:szCs w:val="21"/>
              </w:rPr>
              <w:t>has</w:t>
            </w:r>
            <w:r w:rsidR="0028594D">
              <w:rPr>
                <w:sz w:val="21"/>
                <w:szCs w:val="21"/>
              </w:rPr>
              <w:t xml:space="preserve"> been </w:t>
            </w:r>
            <w:r>
              <w:rPr>
                <w:sz w:val="21"/>
                <w:szCs w:val="21"/>
              </w:rPr>
              <w:t>requested to provide 12 dedicated bays for the pilot of the Lift Share scheme.  The unique selling point of the scheme is that priority parking will be available on a first come, first served basis</w:t>
            </w:r>
            <w:r w:rsidR="0028594D">
              <w:rPr>
                <w:sz w:val="21"/>
                <w:szCs w:val="21"/>
              </w:rPr>
              <w:t>,</w:t>
            </w:r>
            <w:r w:rsidR="00521A3E">
              <w:rPr>
                <w:sz w:val="21"/>
                <w:szCs w:val="21"/>
              </w:rPr>
              <w:t xml:space="preserve"> in close proximit</w:t>
            </w:r>
            <w:r w:rsidR="00426DA3">
              <w:rPr>
                <w:sz w:val="21"/>
                <w:szCs w:val="21"/>
              </w:rPr>
              <w:t>y to the main campus</w:t>
            </w:r>
          </w:p>
          <w:p w14:paraId="462F5494" w14:textId="77777777" w:rsidR="009B4401" w:rsidRPr="0028594D" w:rsidRDefault="009B4401" w:rsidP="009B4401">
            <w:pPr>
              <w:pStyle w:val="ListParagraph"/>
              <w:rPr>
                <w:sz w:val="8"/>
                <w:szCs w:val="8"/>
              </w:rPr>
            </w:pPr>
          </w:p>
          <w:p w14:paraId="265518A1" w14:textId="2E2A8A65" w:rsidR="009B4401" w:rsidRDefault="0028594D" w:rsidP="009B4401">
            <w:pPr>
              <w:pStyle w:val="ListParagraph"/>
              <w:numPr>
                <w:ilvl w:val="0"/>
                <w:numId w:val="31"/>
              </w:numPr>
              <w:rPr>
                <w:sz w:val="21"/>
                <w:szCs w:val="21"/>
              </w:rPr>
            </w:pPr>
            <w:r>
              <w:rPr>
                <w:sz w:val="21"/>
                <w:szCs w:val="21"/>
              </w:rPr>
              <w:t xml:space="preserve">On Talbot Campus </w:t>
            </w:r>
            <w:r w:rsidR="009B4401">
              <w:rPr>
                <w:sz w:val="21"/>
                <w:szCs w:val="21"/>
              </w:rPr>
              <w:t xml:space="preserve">12 bays at the rear of Dorset House were highlighted by the Travel Plan Coordinator as ideal for this purpose and </w:t>
            </w:r>
            <w:r w:rsidR="001C09C2">
              <w:rPr>
                <w:sz w:val="21"/>
                <w:szCs w:val="21"/>
              </w:rPr>
              <w:t>4</w:t>
            </w:r>
            <w:r w:rsidR="009B4401">
              <w:rPr>
                <w:sz w:val="21"/>
                <w:szCs w:val="21"/>
              </w:rPr>
              <w:t xml:space="preserve"> spaces </w:t>
            </w:r>
            <w:r w:rsidR="001C09C2">
              <w:rPr>
                <w:sz w:val="21"/>
                <w:szCs w:val="21"/>
              </w:rPr>
              <w:t>at the entrance</w:t>
            </w:r>
            <w:r w:rsidR="002E773A">
              <w:rPr>
                <w:sz w:val="21"/>
                <w:szCs w:val="21"/>
              </w:rPr>
              <w:t xml:space="preserve"> in</w:t>
            </w:r>
            <w:r w:rsidR="009B4401">
              <w:rPr>
                <w:sz w:val="21"/>
                <w:szCs w:val="21"/>
              </w:rPr>
              <w:t xml:space="preserve"> Studland House </w:t>
            </w:r>
            <w:r w:rsidR="001C09C2">
              <w:rPr>
                <w:sz w:val="21"/>
                <w:szCs w:val="21"/>
              </w:rPr>
              <w:t xml:space="preserve">car park </w:t>
            </w:r>
            <w:r w:rsidR="00426DA3">
              <w:rPr>
                <w:sz w:val="21"/>
                <w:szCs w:val="21"/>
              </w:rPr>
              <w:t>for Lansdowne Campus</w:t>
            </w:r>
            <w:r w:rsidR="009B4401">
              <w:rPr>
                <w:sz w:val="21"/>
                <w:szCs w:val="21"/>
              </w:rPr>
              <w:t xml:space="preserve"> </w:t>
            </w:r>
          </w:p>
          <w:p w14:paraId="2AE623C7" w14:textId="77777777" w:rsidR="00DE2078" w:rsidRPr="00DE2078" w:rsidRDefault="00DE2078" w:rsidP="00DE2078">
            <w:pPr>
              <w:pStyle w:val="ListParagraph"/>
              <w:rPr>
                <w:sz w:val="8"/>
                <w:szCs w:val="8"/>
              </w:rPr>
            </w:pPr>
          </w:p>
          <w:p w14:paraId="2C2BE468" w14:textId="0D6B0E5C" w:rsidR="00DE2078" w:rsidRPr="00DE2078" w:rsidRDefault="00DE2078" w:rsidP="00DE2078">
            <w:pPr>
              <w:pStyle w:val="ListParagraph"/>
              <w:numPr>
                <w:ilvl w:val="0"/>
                <w:numId w:val="31"/>
              </w:numPr>
              <w:rPr>
                <w:sz w:val="21"/>
                <w:szCs w:val="21"/>
              </w:rPr>
            </w:pPr>
            <w:r>
              <w:rPr>
                <w:sz w:val="21"/>
                <w:szCs w:val="21"/>
              </w:rPr>
              <w:t>This is a new initiative and will not affect groups or individuals with any specific requirements</w:t>
            </w:r>
          </w:p>
          <w:p w14:paraId="1B34D26B" w14:textId="77777777" w:rsidR="009B4401" w:rsidRPr="009B4401" w:rsidRDefault="009B4401" w:rsidP="009B4401">
            <w:pPr>
              <w:pStyle w:val="ListParagraph"/>
              <w:rPr>
                <w:sz w:val="21"/>
                <w:szCs w:val="21"/>
              </w:rPr>
            </w:pPr>
          </w:p>
          <w:p w14:paraId="06D2EB52" w14:textId="299EA511" w:rsidR="0006056A" w:rsidRDefault="0006056A" w:rsidP="002E773A">
            <w:pPr>
              <w:pStyle w:val="ListParagraph"/>
              <w:ind w:left="0"/>
              <w:rPr>
                <w:b/>
                <w:sz w:val="21"/>
                <w:szCs w:val="21"/>
              </w:rPr>
            </w:pPr>
            <w:r w:rsidRPr="0030483C">
              <w:rPr>
                <w:b/>
                <w:sz w:val="21"/>
                <w:szCs w:val="21"/>
              </w:rPr>
              <w:t>Allocation of two parking bays between Weymouth and Christchurch House for the purposes of loading / unloading equipment</w:t>
            </w:r>
          </w:p>
          <w:p w14:paraId="42CECEFE" w14:textId="77777777" w:rsidR="007F06BA" w:rsidRPr="00496981" w:rsidRDefault="007F06BA" w:rsidP="002E773A">
            <w:pPr>
              <w:pStyle w:val="ListParagraph"/>
              <w:ind w:left="0"/>
              <w:rPr>
                <w:b/>
                <w:sz w:val="8"/>
                <w:szCs w:val="8"/>
              </w:rPr>
            </w:pPr>
          </w:p>
          <w:p w14:paraId="7D15E32A" w14:textId="0C35A5A8" w:rsidR="00426DA3" w:rsidRPr="00426DA3" w:rsidRDefault="0028594D" w:rsidP="00426DA3">
            <w:pPr>
              <w:pStyle w:val="ListParagraph"/>
              <w:numPr>
                <w:ilvl w:val="0"/>
                <w:numId w:val="37"/>
              </w:numPr>
              <w:rPr>
                <w:sz w:val="21"/>
                <w:szCs w:val="21"/>
              </w:rPr>
            </w:pPr>
            <w:r>
              <w:rPr>
                <w:sz w:val="21"/>
                <w:szCs w:val="21"/>
              </w:rPr>
              <w:t>F</w:t>
            </w:r>
            <w:r w:rsidR="007F06BA" w:rsidRPr="007F06BA">
              <w:rPr>
                <w:sz w:val="21"/>
                <w:szCs w:val="21"/>
              </w:rPr>
              <w:t xml:space="preserve">eedback </w:t>
            </w:r>
            <w:r>
              <w:rPr>
                <w:sz w:val="21"/>
                <w:szCs w:val="21"/>
              </w:rPr>
              <w:t xml:space="preserve">received from staff and students </w:t>
            </w:r>
            <w:r w:rsidR="007F06BA" w:rsidRPr="007F06BA">
              <w:rPr>
                <w:sz w:val="21"/>
                <w:szCs w:val="21"/>
              </w:rPr>
              <w:t xml:space="preserve">regarding the loss of the short stay car park to make way </w:t>
            </w:r>
            <w:r w:rsidR="00426DA3">
              <w:rPr>
                <w:sz w:val="21"/>
                <w:szCs w:val="21"/>
              </w:rPr>
              <w:t>for the student centre building</w:t>
            </w:r>
            <w:r w:rsidR="00470E96">
              <w:rPr>
                <w:sz w:val="21"/>
                <w:szCs w:val="21"/>
              </w:rPr>
              <w:t xml:space="preserve"> and from consultation with UCU and </w:t>
            </w:r>
            <w:r w:rsidR="009636C4">
              <w:rPr>
                <w:sz w:val="21"/>
                <w:szCs w:val="21"/>
              </w:rPr>
              <w:t>Unison</w:t>
            </w:r>
            <w:r w:rsidR="00470E96">
              <w:rPr>
                <w:sz w:val="21"/>
                <w:szCs w:val="21"/>
              </w:rPr>
              <w:t>.</w:t>
            </w:r>
          </w:p>
          <w:p w14:paraId="7DE13F4C" w14:textId="7E2AB75E" w:rsidR="007F06BA" w:rsidRPr="0028594D" w:rsidRDefault="007F06BA" w:rsidP="007F06BA">
            <w:pPr>
              <w:pStyle w:val="ListParagraph"/>
              <w:tabs>
                <w:tab w:val="left" w:pos="1591"/>
              </w:tabs>
              <w:ind w:left="0" w:firstLine="1590"/>
              <w:rPr>
                <w:sz w:val="8"/>
                <w:szCs w:val="8"/>
              </w:rPr>
            </w:pPr>
          </w:p>
          <w:p w14:paraId="7A436616" w14:textId="6BA4A628" w:rsidR="00426DA3" w:rsidRDefault="0028594D" w:rsidP="00426DA3">
            <w:pPr>
              <w:pStyle w:val="ListParagraph"/>
              <w:numPr>
                <w:ilvl w:val="0"/>
                <w:numId w:val="37"/>
              </w:numPr>
              <w:rPr>
                <w:sz w:val="21"/>
                <w:szCs w:val="21"/>
              </w:rPr>
            </w:pPr>
            <w:r>
              <w:rPr>
                <w:sz w:val="21"/>
                <w:szCs w:val="21"/>
              </w:rPr>
              <w:t xml:space="preserve">In response to the feedback, it </w:t>
            </w:r>
            <w:r w:rsidR="00521A3E">
              <w:rPr>
                <w:sz w:val="21"/>
                <w:szCs w:val="21"/>
              </w:rPr>
              <w:t>is</w:t>
            </w:r>
            <w:r>
              <w:rPr>
                <w:sz w:val="21"/>
                <w:szCs w:val="21"/>
              </w:rPr>
              <w:t xml:space="preserve"> proposed that t</w:t>
            </w:r>
            <w:r w:rsidR="007F06BA" w:rsidRPr="007F06BA">
              <w:rPr>
                <w:sz w:val="21"/>
                <w:szCs w:val="21"/>
              </w:rPr>
              <w:t>wo bays</w:t>
            </w:r>
            <w:r>
              <w:rPr>
                <w:sz w:val="21"/>
                <w:szCs w:val="21"/>
              </w:rPr>
              <w:t xml:space="preserve"> are</w:t>
            </w:r>
            <w:r w:rsidR="007F06BA" w:rsidRPr="007F06BA">
              <w:rPr>
                <w:sz w:val="21"/>
                <w:szCs w:val="21"/>
              </w:rPr>
              <w:t xml:space="preserve"> created between Weymouth and Christchurch </w:t>
            </w:r>
            <w:r>
              <w:rPr>
                <w:sz w:val="21"/>
                <w:szCs w:val="21"/>
              </w:rPr>
              <w:t>H</w:t>
            </w:r>
            <w:r w:rsidR="007F06BA" w:rsidRPr="007F06BA">
              <w:rPr>
                <w:sz w:val="21"/>
                <w:szCs w:val="21"/>
              </w:rPr>
              <w:t>ouse</w:t>
            </w:r>
            <w:r>
              <w:rPr>
                <w:sz w:val="21"/>
                <w:szCs w:val="21"/>
              </w:rPr>
              <w:t xml:space="preserve"> for the purpose of loading / unloading</w:t>
            </w:r>
          </w:p>
          <w:p w14:paraId="34929828" w14:textId="77777777" w:rsidR="00426DA3" w:rsidRPr="00426DA3" w:rsidRDefault="00426DA3" w:rsidP="00426DA3">
            <w:pPr>
              <w:pStyle w:val="ListParagraph"/>
              <w:rPr>
                <w:sz w:val="8"/>
                <w:szCs w:val="8"/>
              </w:rPr>
            </w:pPr>
          </w:p>
          <w:p w14:paraId="3608C552" w14:textId="79DF18FE" w:rsidR="00426DA3" w:rsidRPr="00426DA3" w:rsidRDefault="00426DA3" w:rsidP="00426DA3">
            <w:pPr>
              <w:pStyle w:val="ListParagraph"/>
              <w:numPr>
                <w:ilvl w:val="0"/>
                <w:numId w:val="37"/>
              </w:numPr>
              <w:rPr>
                <w:sz w:val="21"/>
                <w:szCs w:val="21"/>
              </w:rPr>
            </w:pPr>
            <w:r w:rsidRPr="00426DA3">
              <w:rPr>
                <w:sz w:val="21"/>
                <w:szCs w:val="21"/>
              </w:rPr>
              <w:t xml:space="preserve">These bays will observe a 20-minute </w:t>
            </w:r>
            <w:r>
              <w:rPr>
                <w:sz w:val="21"/>
                <w:szCs w:val="21"/>
              </w:rPr>
              <w:t>limit</w:t>
            </w:r>
          </w:p>
          <w:p w14:paraId="7D3DB17C" w14:textId="77777777" w:rsidR="007F06BA" w:rsidRPr="0030483C" w:rsidRDefault="007F06BA" w:rsidP="002E773A">
            <w:pPr>
              <w:pStyle w:val="ListParagraph"/>
              <w:ind w:left="0"/>
              <w:rPr>
                <w:b/>
                <w:sz w:val="21"/>
                <w:szCs w:val="21"/>
              </w:rPr>
            </w:pPr>
          </w:p>
          <w:p w14:paraId="7424F305" w14:textId="77777777" w:rsidR="00A16C04" w:rsidRDefault="0006056A" w:rsidP="00A16C04">
            <w:pPr>
              <w:rPr>
                <w:b/>
                <w:sz w:val="21"/>
                <w:szCs w:val="21"/>
              </w:rPr>
            </w:pPr>
            <w:r w:rsidRPr="00A16C04">
              <w:rPr>
                <w:b/>
                <w:sz w:val="21"/>
                <w:szCs w:val="21"/>
              </w:rPr>
              <w:t xml:space="preserve">Installation of a barrier to car parks B-E </w:t>
            </w:r>
          </w:p>
          <w:p w14:paraId="6F53AF31" w14:textId="77777777" w:rsidR="00A16C04" w:rsidRPr="00A16C04" w:rsidRDefault="00A16C04" w:rsidP="00A16C04">
            <w:pPr>
              <w:rPr>
                <w:b/>
                <w:sz w:val="8"/>
                <w:szCs w:val="8"/>
              </w:rPr>
            </w:pPr>
          </w:p>
          <w:p w14:paraId="2FEF299F" w14:textId="7A5D554D" w:rsidR="0006056A" w:rsidRDefault="00A16C04" w:rsidP="007F06BA">
            <w:pPr>
              <w:pStyle w:val="ListParagraph"/>
              <w:numPr>
                <w:ilvl w:val="0"/>
                <w:numId w:val="36"/>
              </w:numPr>
              <w:rPr>
                <w:sz w:val="21"/>
                <w:szCs w:val="21"/>
              </w:rPr>
            </w:pPr>
            <w:r w:rsidRPr="00A16C04">
              <w:rPr>
                <w:sz w:val="21"/>
                <w:szCs w:val="21"/>
              </w:rPr>
              <w:t>Barriers will be installed at the entrance to car parks B-E after the completion</w:t>
            </w:r>
            <w:r w:rsidR="00521A3E">
              <w:rPr>
                <w:sz w:val="21"/>
                <w:szCs w:val="21"/>
              </w:rPr>
              <w:t xml:space="preserve"> of the</w:t>
            </w:r>
            <w:r w:rsidRPr="00A16C04">
              <w:rPr>
                <w:sz w:val="21"/>
                <w:szCs w:val="21"/>
              </w:rPr>
              <w:t xml:space="preserve"> link road</w:t>
            </w:r>
            <w:r w:rsidR="00EA7AF3">
              <w:rPr>
                <w:sz w:val="21"/>
                <w:szCs w:val="21"/>
              </w:rPr>
              <w:t xml:space="preserve">.  </w:t>
            </w:r>
            <w:r w:rsidRPr="00A16C04">
              <w:rPr>
                <w:sz w:val="21"/>
                <w:szCs w:val="21"/>
              </w:rPr>
              <w:t xml:space="preserve">Without any access </w:t>
            </w:r>
            <w:r w:rsidRPr="00A16C04">
              <w:rPr>
                <w:sz w:val="21"/>
                <w:szCs w:val="21"/>
              </w:rPr>
              <w:lastRenderedPageBreak/>
              <w:t xml:space="preserve">control, car park users will be able to circumnavigate the Car Park Attendants </w:t>
            </w:r>
            <w:r w:rsidR="00EA7AF3">
              <w:rPr>
                <w:sz w:val="21"/>
                <w:szCs w:val="21"/>
              </w:rPr>
              <w:t>by accessing</w:t>
            </w:r>
            <w:r w:rsidRPr="00A16C04">
              <w:rPr>
                <w:sz w:val="21"/>
                <w:szCs w:val="21"/>
              </w:rPr>
              <w:t xml:space="preserve"> the rear car parks at</w:t>
            </w:r>
            <w:r w:rsidR="00426DA3">
              <w:rPr>
                <w:sz w:val="21"/>
                <w:szCs w:val="21"/>
              </w:rPr>
              <w:t xml:space="preserve"> Talbot Campus via Gillett Road</w:t>
            </w:r>
          </w:p>
          <w:p w14:paraId="00FE4EEB" w14:textId="77777777" w:rsidR="00A16C04" w:rsidRPr="00A16C04" w:rsidRDefault="00A16C04" w:rsidP="007F06BA">
            <w:pPr>
              <w:ind w:left="360"/>
              <w:rPr>
                <w:sz w:val="8"/>
                <w:szCs w:val="8"/>
              </w:rPr>
            </w:pPr>
          </w:p>
          <w:p w14:paraId="678F78E6" w14:textId="20DFC0F0" w:rsidR="00A16C04" w:rsidRDefault="00A16C04" w:rsidP="007F06BA">
            <w:pPr>
              <w:pStyle w:val="ListParagraph"/>
              <w:numPr>
                <w:ilvl w:val="0"/>
                <w:numId w:val="36"/>
              </w:numPr>
              <w:rPr>
                <w:sz w:val="21"/>
                <w:szCs w:val="21"/>
              </w:rPr>
            </w:pPr>
            <w:r w:rsidRPr="008F05B3">
              <w:rPr>
                <w:sz w:val="21"/>
                <w:szCs w:val="21"/>
              </w:rPr>
              <w:t xml:space="preserve">The barrier </w:t>
            </w:r>
            <w:r w:rsidR="00EA7AF3">
              <w:rPr>
                <w:sz w:val="21"/>
                <w:szCs w:val="21"/>
              </w:rPr>
              <w:t>s</w:t>
            </w:r>
            <w:r w:rsidRPr="008F05B3">
              <w:rPr>
                <w:sz w:val="21"/>
                <w:szCs w:val="21"/>
              </w:rPr>
              <w:t>pecification</w:t>
            </w:r>
            <w:r w:rsidR="00EA7AF3">
              <w:rPr>
                <w:sz w:val="21"/>
                <w:szCs w:val="21"/>
              </w:rPr>
              <w:t xml:space="preserve"> will be the same</w:t>
            </w:r>
            <w:r w:rsidRPr="008F05B3">
              <w:rPr>
                <w:sz w:val="21"/>
                <w:szCs w:val="21"/>
              </w:rPr>
              <w:t xml:space="preserve"> as Car Park H and the vehicle </w:t>
            </w:r>
            <w:r w:rsidR="00EA7AF3">
              <w:rPr>
                <w:sz w:val="21"/>
                <w:szCs w:val="21"/>
              </w:rPr>
              <w:t xml:space="preserve">hire </w:t>
            </w:r>
            <w:r w:rsidRPr="008F05B3">
              <w:rPr>
                <w:sz w:val="21"/>
                <w:szCs w:val="21"/>
              </w:rPr>
              <w:t>car park, confirming to BSI British Standards to me</w:t>
            </w:r>
            <w:r w:rsidR="00426DA3">
              <w:rPr>
                <w:sz w:val="21"/>
                <w:szCs w:val="21"/>
              </w:rPr>
              <w:t>et the needs of disabled people</w:t>
            </w:r>
          </w:p>
          <w:p w14:paraId="6DCFC4EB" w14:textId="77777777" w:rsidR="00426DA3" w:rsidRPr="00426DA3" w:rsidRDefault="00426DA3" w:rsidP="00426DA3">
            <w:pPr>
              <w:pStyle w:val="ListParagraph"/>
              <w:rPr>
                <w:sz w:val="8"/>
                <w:szCs w:val="8"/>
              </w:rPr>
            </w:pPr>
          </w:p>
          <w:p w14:paraId="5ECE99F1" w14:textId="77777777" w:rsidR="009636C4" w:rsidRDefault="00426DA3" w:rsidP="007F06BA">
            <w:pPr>
              <w:pStyle w:val="ListParagraph"/>
              <w:numPr>
                <w:ilvl w:val="0"/>
                <w:numId w:val="36"/>
              </w:numPr>
              <w:rPr>
                <w:sz w:val="21"/>
                <w:szCs w:val="21"/>
              </w:rPr>
            </w:pPr>
            <w:r>
              <w:rPr>
                <w:sz w:val="21"/>
                <w:szCs w:val="21"/>
              </w:rPr>
              <w:t>Full communications with staff on the roll out of the smart card system has taken place.  The system will be managed and monitored to ensure users can gain entry</w:t>
            </w:r>
          </w:p>
          <w:p w14:paraId="5FB1DEE0" w14:textId="77777777" w:rsidR="009636C4" w:rsidRPr="009636C4" w:rsidRDefault="009636C4" w:rsidP="009636C4">
            <w:pPr>
              <w:pStyle w:val="ListParagraph"/>
              <w:rPr>
                <w:sz w:val="8"/>
                <w:szCs w:val="8"/>
              </w:rPr>
            </w:pPr>
          </w:p>
          <w:p w14:paraId="34DBC2DF" w14:textId="60A5C9C2" w:rsidR="00426DA3" w:rsidRDefault="009636C4" w:rsidP="007F06BA">
            <w:pPr>
              <w:pStyle w:val="ListParagraph"/>
              <w:numPr>
                <w:ilvl w:val="0"/>
                <w:numId w:val="36"/>
              </w:numPr>
              <w:rPr>
                <w:sz w:val="21"/>
                <w:szCs w:val="21"/>
              </w:rPr>
            </w:pPr>
            <w:r>
              <w:rPr>
                <w:sz w:val="21"/>
                <w:szCs w:val="21"/>
              </w:rPr>
              <w:t>No groups of individuals  should be affected by the proposal</w:t>
            </w:r>
          </w:p>
          <w:p w14:paraId="35ED87D2" w14:textId="31AF9634" w:rsidR="00426DA3" w:rsidRPr="009636C4" w:rsidRDefault="00426DA3" w:rsidP="009636C4">
            <w:pPr>
              <w:pStyle w:val="ListParagraph"/>
              <w:ind w:left="1080"/>
              <w:rPr>
                <w:sz w:val="8"/>
                <w:szCs w:val="8"/>
              </w:rPr>
            </w:pPr>
          </w:p>
        </w:tc>
      </w:tr>
      <w:tr w:rsidR="007824AC" w:rsidRPr="007F05C5" w14:paraId="35ED87D7" w14:textId="77777777" w:rsidTr="00507632">
        <w:trPr>
          <w:trHeight w:val="454"/>
        </w:trPr>
        <w:tc>
          <w:tcPr>
            <w:tcW w:w="709" w:type="dxa"/>
            <w:vAlign w:val="center"/>
          </w:tcPr>
          <w:p w14:paraId="35ED87D4" w14:textId="6DCC4270" w:rsidR="007824AC" w:rsidRPr="007F05C5" w:rsidRDefault="007824AC" w:rsidP="007824AC">
            <w:pPr>
              <w:jc w:val="center"/>
              <w:rPr>
                <w:sz w:val="22"/>
                <w:szCs w:val="22"/>
              </w:rPr>
            </w:pPr>
            <w:r w:rsidRPr="007F05C5">
              <w:rPr>
                <w:sz w:val="22"/>
                <w:szCs w:val="22"/>
              </w:rPr>
              <w:lastRenderedPageBreak/>
              <w:t>1.3</w:t>
            </w:r>
          </w:p>
        </w:tc>
        <w:tc>
          <w:tcPr>
            <w:tcW w:w="8931" w:type="dxa"/>
            <w:vAlign w:val="center"/>
          </w:tcPr>
          <w:p w14:paraId="35ED87D5" w14:textId="77777777" w:rsidR="007824AC" w:rsidRPr="00A10800" w:rsidRDefault="007824AC" w:rsidP="007824AC">
            <w:pPr>
              <w:rPr>
                <w:sz w:val="22"/>
                <w:szCs w:val="22"/>
              </w:rPr>
            </w:pPr>
            <w:r w:rsidRPr="00A10800">
              <w:rPr>
                <w:sz w:val="22"/>
                <w:szCs w:val="22"/>
              </w:rPr>
              <w:t>Who is affected by the policy?</w:t>
            </w:r>
          </w:p>
        </w:tc>
        <w:tc>
          <w:tcPr>
            <w:tcW w:w="6237" w:type="dxa"/>
            <w:vAlign w:val="center"/>
          </w:tcPr>
          <w:p w14:paraId="35ED87D6" w14:textId="652138A3" w:rsidR="007824AC" w:rsidRPr="007F05C5" w:rsidRDefault="00507632" w:rsidP="00507632">
            <w:pPr>
              <w:rPr>
                <w:sz w:val="22"/>
                <w:szCs w:val="22"/>
              </w:rPr>
            </w:pPr>
            <w:r>
              <w:rPr>
                <w:sz w:val="22"/>
                <w:szCs w:val="22"/>
              </w:rPr>
              <w:t>All car park users at both Talbot and Lansdowne Campus</w:t>
            </w:r>
          </w:p>
        </w:tc>
      </w:tr>
      <w:tr w:rsidR="007824AC" w:rsidRPr="007F05C5" w14:paraId="35ED87DB" w14:textId="77777777" w:rsidTr="00507632">
        <w:trPr>
          <w:trHeight w:val="454"/>
        </w:trPr>
        <w:tc>
          <w:tcPr>
            <w:tcW w:w="709" w:type="dxa"/>
            <w:vAlign w:val="center"/>
          </w:tcPr>
          <w:p w14:paraId="35ED87D8" w14:textId="170B2D3D" w:rsidR="007824AC" w:rsidRPr="007F05C5" w:rsidRDefault="007824AC" w:rsidP="007824AC">
            <w:pPr>
              <w:jc w:val="center"/>
              <w:rPr>
                <w:sz w:val="22"/>
                <w:szCs w:val="22"/>
              </w:rPr>
            </w:pPr>
            <w:r w:rsidRPr="007F05C5">
              <w:rPr>
                <w:sz w:val="22"/>
                <w:szCs w:val="22"/>
              </w:rPr>
              <w:t>1.4</w:t>
            </w:r>
          </w:p>
        </w:tc>
        <w:tc>
          <w:tcPr>
            <w:tcW w:w="8931" w:type="dxa"/>
            <w:vAlign w:val="center"/>
          </w:tcPr>
          <w:p w14:paraId="35ED87D9" w14:textId="77777777" w:rsidR="007824AC" w:rsidRPr="00A10800" w:rsidRDefault="007824AC" w:rsidP="007824AC">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vAlign w:val="center"/>
          </w:tcPr>
          <w:p w14:paraId="0B9A1337" w14:textId="77777777" w:rsidR="001046CC" w:rsidRDefault="001046CC" w:rsidP="00507632">
            <w:pPr>
              <w:rPr>
                <w:sz w:val="22"/>
                <w:szCs w:val="22"/>
              </w:rPr>
            </w:pPr>
          </w:p>
          <w:p w14:paraId="0B14AE9C" w14:textId="77777777" w:rsidR="001046CC" w:rsidRPr="00426DA3" w:rsidRDefault="00507632" w:rsidP="00426DA3">
            <w:pPr>
              <w:pStyle w:val="NoSpacing"/>
              <w:numPr>
                <w:ilvl w:val="0"/>
                <w:numId w:val="40"/>
              </w:numPr>
              <w:rPr>
                <w:sz w:val="21"/>
                <w:szCs w:val="21"/>
              </w:rPr>
            </w:pPr>
            <w:r w:rsidRPr="00426DA3">
              <w:rPr>
                <w:sz w:val="21"/>
                <w:szCs w:val="21"/>
              </w:rPr>
              <w:t>Stephen Jones, Head of Facilities Management</w:t>
            </w:r>
          </w:p>
          <w:p w14:paraId="18AD7917" w14:textId="520B2086" w:rsidR="001046CC" w:rsidRPr="00426DA3" w:rsidRDefault="001046CC" w:rsidP="00426DA3">
            <w:pPr>
              <w:pStyle w:val="NoSpacing"/>
              <w:numPr>
                <w:ilvl w:val="0"/>
                <w:numId w:val="40"/>
              </w:numPr>
              <w:rPr>
                <w:sz w:val="21"/>
                <w:szCs w:val="21"/>
              </w:rPr>
            </w:pPr>
            <w:r w:rsidRPr="00426DA3">
              <w:rPr>
                <w:sz w:val="21"/>
                <w:szCs w:val="21"/>
              </w:rPr>
              <w:t>Sandra Baylis, Facilities Manager Soft Services</w:t>
            </w:r>
          </w:p>
          <w:p w14:paraId="1F229F96" w14:textId="77777777" w:rsidR="007824AC" w:rsidRPr="00426DA3" w:rsidRDefault="001046CC" w:rsidP="00426DA3">
            <w:pPr>
              <w:pStyle w:val="NoSpacing"/>
              <w:numPr>
                <w:ilvl w:val="0"/>
                <w:numId w:val="40"/>
              </w:numPr>
              <w:rPr>
                <w:sz w:val="21"/>
                <w:szCs w:val="21"/>
              </w:rPr>
            </w:pPr>
            <w:r w:rsidRPr="00426DA3">
              <w:rPr>
                <w:sz w:val="21"/>
                <w:szCs w:val="21"/>
              </w:rPr>
              <w:t xml:space="preserve">Rick McEvoy, Project Manager </w:t>
            </w:r>
          </w:p>
          <w:p w14:paraId="30DFE6FE" w14:textId="77777777" w:rsidR="001046CC" w:rsidRPr="00426DA3" w:rsidRDefault="001046CC" w:rsidP="00426DA3">
            <w:pPr>
              <w:pStyle w:val="NoSpacing"/>
              <w:numPr>
                <w:ilvl w:val="0"/>
                <w:numId w:val="40"/>
              </w:numPr>
              <w:rPr>
                <w:sz w:val="21"/>
                <w:szCs w:val="21"/>
              </w:rPr>
            </w:pPr>
            <w:r w:rsidRPr="00426DA3">
              <w:rPr>
                <w:sz w:val="21"/>
                <w:szCs w:val="21"/>
              </w:rPr>
              <w:t>Dr James Palfreman-Kay (JPK) provided guidance on completing the Equality Assessment</w:t>
            </w:r>
          </w:p>
          <w:p w14:paraId="06B28B8E" w14:textId="77777777" w:rsidR="00426DA3" w:rsidRPr="00426DA3" w:rsidRDefault="00426DA3" w:rsidP="00507632">
            <w:pPr>
              <w:pStyle w:val="NoSpacing"/>
              <w:numPr>
                <w:ilvl w:val="0"/>
                <w:numId w:val="40"/>
              </w:numPr>
              <w:rPr>
                <w:sz w:val="22"/>
                <w:szCs w:val="22"/>
              </w:rPr>
            </w:pPr>
            <w:r w:rsidRPr="00426DA3">
              <w:rPr>
                <w:sz w:val="21"/>
                <w:szCs w:val="21"/>
              </w:rPr>
              <w:t>Meetings were held with Unison and UCU to discuss and gather feedback on the changes detailed above</w:t>
            </w:r>
          </w:p>
          <w:p w14:paraId="717A2385" w14:textId="0AA0806F" w:rsidR="00426DA3" w:rsidRDefault="00426DA3" w:rsidP="00507632">
            <w:pPr>
              <w:pStyle w:val="NoSpacing"/>
              <w:numPr>
                <w:ilvl w:val="0"/>
                <w:numId w:val="40"/>
              </w:numPr>
              <w:rPr>
                <w:sz w:val="22"/>
                <w:szCs w:val="22"/>
              </w:rPr>
            </w:pPr>
            <w:r>
              <w:rPr>
                <w:sz w:val="21"/>
                <w:szCs w:val="21"/>
              </w:rPr>
              <w:t>DDESG</w:t>
            </w:r>
          </w:p>
          <w:p w14:paraId="35ED87DA" w14:textId="552D29C0" w:rsidR="001046CC" w:rsidRPr="007F05C5" w:rsidRDefault="001046CC" w:rsidP="00507632">
            <w:pPr>
              <w:rPr>
                <w:sz w:val="22"/>
                <w:szCs w:val="22"/>
              </w:rPr>
            </w:pPr>
          </w:p>
        </w:tc>
      </w:tr>
    </w:tbl>
    <w:p w14:paraId="52487209" w14:textId="77777777" w:rsidR="00914810" w:rsidRDefault="00914810">
      <w:r>
        <w:br w:type="page"/>
      </w:r>
    </w:p>
    <w:tbl>
      <w:tblPr>
        <w:tblStyle w:val="TableGrid"/>
        <w:tblW w:w="15877" w:type="dxa"/>
        <w:tblInd w:w="-743" w:type="dxa"/>
        <w:tblLayout w:type="fixed"/>
        <w:tblLook w:val="04A0" w:firstRow="1" w:lastRow="0" w:firstColumn="1" w:lastColumn="0" w:noHBand="0" w:noVBand="1"/>
      </w:tblPr>
      <w:tblGrid>
        <w:gridCol w:w="709"/>
        <w:gridCol w:w="8931"/>
        <w:gridCol w:w="6237"/>
      </w:tblGrid>
      <w:tr w:rsidR="007824AC" w:rsidRPr="007F05C5" w14:paraId="35ED87DF" w14:textId="77777777" w:rsidTr="007824AC">
        <w:tc>
          <w:tcPr>
            <w:tcW w:w="709" w:type="dxa"/>
            <w:shd w:val="clear" w:color="auto" w:fill="D9D9D9" w:themeFill="background1" w:themeFillShade="D9"/>
            <w:vAlign w:val="center"/>
          </w:tcPr>
          <w:p w14:paraId="35ED87DC" w14:textId="6B87C2C8" w:rsidR="007824AC" w:rsidRPr="007F05C5" w:rsidRDefault="007824AC" w:rsidP="007824AC">
            <w:pPr>
              <w:jc w:val="center"/>
              <w:rPr>
                <w:b/>
                <w:sz w:val="22"/>
                <w:szCs w:val="22"/>
              </w:rPr>
            </w:pPr>
            <w:r w:rsidRPr="007F05C5">
              <w:rPr>
                <w:b/>
                <w:sz w:val="22"/>
                <w:szCs w:val="22"/>
              </w:rPr>
              <w:lastRenderedPageBreak/>
              <w:t>2.</w:t>
            </w:r>
          </w:p>
        </w:tc>
        <w:tc>
          <w:tcPr>
            <w:tcW w:w="8931" w:type="dxa"/>
            <w:shd w:val="clear" w:color="auto" w:fill="D9D9D9" w:themeFill="background1" w:themeFillShade="D9"/>
            <w:vAlign w:val="center"/>
          </w:tcPr>
          <w:p w14:paraId="35ED87DD" w14:textId="77777777" w:rsidR="007824AC" w:rsidRPr="00A10800" w:rsidRDefault="007824AC" w:rsidP="007824AC">
            <w:pPr>
              <w:rPr>
                <w:b/>
                <w:sz w:val="22"/>
                <w:szCs w:val="22"/>
              </w:rPr>
            </w:pPr>
            <w:r w:rsidRPr="00A10800">
              <w:rPr>
                <w:b/>
                <w:sz w:val="22"/>
                <w:szCs w:val="22"/>
              </w:rPr>
              <w:t>Equality information</w:t>
            </w:r>
          </w:p>
        </w:tc>
        <w:tc>
          <w:tcPr>
            <w:tcW w:w="6237" w:type="dxa"/>
            <w:shd w:val="clear" w:color="auto" w:fill="D9D9D9" w:themeFill="background1" w:themeFillShade="D9"/>
          </w:tcPr>
          <w:p w14:paraId="35ED87DE" w14:textId="77777777" w:rsidR="007824AC" w:rsidRPr="007F05C5" w:rsidRDefault="007824AC" w:rsidP="00A164E7">
            <w:pPr>
              <w:jc w:val="center"/>
              <w:rPr>
                <w:b/>
                <w:sz w:val="22"/>
                <w:szCs w:val="22"/>
              </w:rPr>
            </w:pPr>
            <w:r w:rsidRPr="007F05C5">
              <w:rPr>
                <w:b/>
                <w:sz w:val="22"/>
                <w:szCs w:val="22"/>
              </w:rPr>
              <w:t>Answer</w:t>
            </w:r>
          </w:p>
        </w:tc>
      </w:tr>
      <w:tr w:rsidR="007824AC" w:rsidRPr="007F05C5" w14:paraId="35ED87E3" w14:textId="77777777" w:rsidTr="000F22D3">
        <w:tc>
          <w:tcPr>
            <w:tcW w:w="709" w:type="dxa"/>
            <w:vAlign w:val="center"/>
          </w:tcPr>
          <w:p w14:paraId="35ED87E0" w14:textId="77777777" w:rsidR="007824AC" w:rsidRPr="007F05C5" w:rsidRDefault="007824AC" w:rsidP="007824AC">
            <w:pPr>
              <w:jc w:val="center"/>
              <w:rPr>
                <w:sz w:val="22"/>
                <w:szCs w:val="22"/>
              </w:rPr>
            </w:pPr>
            <w:r w:rsidRPr="007F05C5">
              <w:rPr>
                <w:sz w:val="22"/>
                <w:szCs w:val="22"/>
              </w:rPr>
              <w:t>2.1</w:t>
            </w:r>
          </w:p>
        </w:tc>
        <w:tc>
          <w:tcPr>
            <w:tcW w:w="8931" w:type="dxa"/>
            <w:vAlign w:val="center"/>
          </w:tcPr>
          <w:p w14:paraId="4177839E" w14:textId="77777777" w:rsidR="004173D2" w:rsidRDefault="004173D2" w:rsidP="007824AC">
            <w:pPr>
              <w:rPr>
                <w:sz w:val="22"/>
                <w:szCs w:val="22"/>
              </w:rPr>
            </w:pPr>
          </w:p>
          <w:p w14:paraId="21011720" w14:textId="77777777" w:rsidR="007824AC" w:rsidRDefault="007824AC" w:rsidP="007824AC">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Pr="00783383">
              <w:rPr>
                <w:rStyle w:val="Hyperlink"/>
                <w:color w:val="4F81BD" w:themeColor="accent1"/>
              </w:rPr>
              <w:t xml:space="preserve"> </w:t>
            </w:r>
            <w:r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p w14:paraId="35ED87E1" w14:textId="77777777" w:rsidR="004173D2" w:rsidRPr="00A10800" w:rsidRDefault="004173D2" w:rsidP="007824AC">
            <w:pPr>
              <w:rPr>
                <w:sz w:val="22"/>
                <w:szCs w:val="22"/>
              </w:rPr>
            </w:pPr>
          </w:p>
        </w:tc>
        <w:tc>
          <w:tcPr>
            <w:tcW w:w="6237" w:type="dxa"/>
            <w:vAlign w:val="center"/>
          </w:tcPr>
          <w:p w14:paraId="497A1516" w14:textId="77777777" w:rsidR="00914810" w:rsidRDefault="00914810" w:rsidP="000F22D3">
            <w:pPr>
              <w:rPr>
                <w:sz w:val="22"/>
                <w:szCs w:val="22"/>
              </w:rPr>
            </w:pPr>
          </w:p>
          <w:p w14:paraId="32B76FFC" w14:textId="2B407A03" w:rsidR="007824AC" w:rsidRDefault="00470E96" w:rsidP="000F22D3">
            <w:pPr>
              <w:rPr>
                <w:sz w:val="22"/>
                <w:szCs w:val="22"/>
              </w:rPr>
            </w:pPr>
            <w:r>
              <w:rPr>
                <w:sz w:val="22"/>
                <w:szCs w:val="22"/>
              </w:rPr>
              <w:t>This is an adjustment to operational activities</w:t>
            </w:r>
          </w:p>
          <w:p w14:paraId="35ED87E2" w14:textId="1AF8ADE7" w:rsidR="000F22D3" w:rsidRPr="007F05C5" w:rsidRDefault="000F22D3" w:rsidP="000F22D3">
            <w:pPr>
              <w:rPr>
                <w:sz w:val="22"/>
                <w:szCs w:val="22"/>
              </w:rPr>
            </w:pPr>
          </w:p>
        </w:tc>
      </w:tr>
      <w:tr w:rsidR="007824AC" w:rsidRPr="007F05C5" w14:paraId="35ED87E7" w14:textId="77777777" w:rsidTr="000F22D3">
        <w:tc>
          <w:tcPr>
            <w:tcW w:w="709" w:type="dxa"/>
            <w:vAlign w:val="center"/>
          </w:tcPr>
          <w:p w14:paraId="35ED87E4" w14:textId="77777777" w:rsidR="007824AC" w:rsidRPr="007F05C5" w:rsidRDefault="007824AC" w:rsidP="007824AC">
            <w:pPr>
              <w:jc w:val="center"/>
              <w:rPr>
                <w:sz w:val="22"/>
                <w:szCs w:val="22"/>
              </w:rPr>
            </w:pPr>
            <w:r w:rsidRPr="007F05C5">
              <w:rPr>
                <w:sz w:val="22"/>
                <w:szCs w:val="22"/>
              </w:rPr>
              <w:t>2.2</w:t>
            </w:r>
          </w:p>
        </w:tc>
        <w:tc>
          <w:tcPr>
            <w:tcW w:w="8931" w:type="dxa"/>
            <w:vAlign w:val="center"/>
          </w:tcPr>
          <w:p w14:paraId="35ED87E5" w14:textId="77777777" w:rsidR="007824AC" w:rsidRPr="009E2A8F" w:rsidRDefault="007824AC" w:rsidP="007824AC">
            <w:pPr>
              <w:rPr>
                <w:sz w:val="21"/>
                <w:szCs w:val="21"/>
              </w:rPr>
            </w:pPr>
            <w:r w:rsidRPr="009E2A8F">
              <w:rPr>
                <w:sz w:val="21"/>
                <w:szCs w:val="21"/>
              </w:rPr>
              <w:t xml:space="preserve">If this is a new policy, what equality information will be used to monitor the impact as referenced in </w:t>
            </w:r>
            <w:hyperlink w:anchor="_Table_2:_Examples" w:history="1">
              <w:r w:rsidRPr="009E2A8F">
                <w:rPr>
                  <w:rStyle w:val="Hyperlink"/>
                  <w:color w:val="4F81BD" w:themeColor="accent1"/>
                  <w:sz w:val="21"/>
                  <w:szCs w:val="21"/>
                </w:rPr>
                <w:t>Table 2</w:t>
              </w:r>
            </w:hyperlink>
            <w:r w:rsidRPr="009E2A8F">
              <w:rPr>
                <w:rStyle w:val="Hyperlink"/>
                <w:color w:val="4F81BD" w:themeColor="accent1"/>
                <w:sz w:val="21"/>
                <w:szCs w:val="21"/>
              </w:rPr>
              <w:t xml:space="preserve"> </w:t>
            </w:r>
            <w:r w:rsidRPr="009E2A8F">
              <w:rPr>
                <w:rStyle w:val="Hyperlink"/>
                <w:color w:val="auto"/>
                <w:sz w:val="21"/>
                <w:szCs w:val="21"/>
                <w:u w:val="none"/>
              </w:rPr>
              <w:t>of the guidelines</w:t>
            </w:r>
            <w:r w:rsidRPr="009E2A8F">
              <w:rPr>
                <w:sz w:val="21"/>
                <w:szCs w:val="21"/>
              </w:rPr>
              <w:t>, and how you will use the information to inform the first assessment and subsequent review? (Please also describe who provided this information and why they were approached)</w:t>
            </w:r>
          </w:p>
        </w:tc>
        <w:tc>
          <w:tcPr>
            <w:tcW w:w="6237" w:type="dxa"/>
            <w:vAlign w:val="center"/>
          </w:tcPr>
          <w:p w14:paraId="15E8D525" w14:textId="77777777" w:rsidR="004173D2" w:rsidRPr="009E2A8F" w:rsidRDefault="004173D2" w:rsidP="008434DE">
            <w:pPr>
              <w:rPr>
                <w:sz w:val="21"/>
                <w:szCs w:val="21"/>
              </w:rPr>
            </w:pPr>
          </w:p>
          <w:p w14:paraId="1375EFA8" w14:textId="77777777" w:rsidR="008434DE" w:rsidRPr="009E2A8F" w:rsidRDefault="008434DE" w:rsidP="008434DE">
            <w:pPr>
              <w:rPr>
                <w:b/>
                <w:sz w:val="21"/>
                <w:szCs w:val="21"/>
              </w:rPr>
            </w:pPr>
            <w:r w:rsidRPr="009E2A8F">
              <w:rPr>
                <w:b/>
                <w:sz w:val="21"/>
                <w:szCs w:val="21"/>
              </w:rPr>
              <w:t>Internal</w:t>
            </w:r>
          </w:p>
          <w:p w14:paraId="2D7B272F" w14:textId="77777777" w:rsidR="008434DE" w:rsidRPr="009E2A8F" w:rsidRDefault="008434DE" w:rsidP="008434DE">
            <w:pPr>
              <w:rPr>
                <w:sz w:val="21"/>
                <w:szCs w:val="21"/>
              </w:rPr>
            </w:pPr>
          </w:p>
          <w:p w14:paraId="2E77B276" w14:textId="77D2E8E6" w:rsidR="008434DE" w:rsidRPr="009E2A8F" w:rsidRDefault="008434DE" w:rsidP="009E2A8F">
            <w:pPr>
              <w:pStyle w:val="NoSpacing"/>
              <w:numPr>
                <w:ilvl w:val="0"/>
                <w:numId w:val="38"/>
              </w:numPr>
              <w:rPr>
                <w:sz w:val="21"/>
                <w:szCs w:val="21"/>
              </w:rPr>
            </w:pPr>
            <w:r w:rsidRPr="009E2A8F">
              <w:rPr>
                <w:sz w:val="21"/>
                <w:szCs w:val="21"/>
              </w:rPr>
              <w:t xml:space="preserve">Discussions held with the Estates Hard and Soft FM teams and Travel Plan Group </w:t>
            </w:r>
          </w:p>
          <w:p w14:paraId="410615B6" w14:textId="2E35C261" w:rsidR="008434DE" w:rsidRDefault="008434DE" w:rsidP="009E2A8F">
            <w:pPr>
              <w:pStyle w:val="NoSpacing"/>
              <w:numPr>
                <w:ilvl w:val="0"/>
                <w:numId w:val="38"/>
              </w:numPr>
              <w:rPr>
                <w:sz w:val="21"/>
                <w:szCs w:val="21"/>
              </w:rPr>
            </w:pPr>
            <w:r w:rsidRPr="009E2A8F">
              <w:rPr>
                <w:sz w:val="21"/>
                <w:szCs w:val="21"/>
              </w:rPr>
              <w:t>Management information extracted from the barrier access system and Cohort parking system</w:t>
            </w:r>
          </w:p>
          <w:p w14:paraId="38628D59" w14:textId="77777777" w:rsidR="00426DA3" w:rsidRPr="009E2A8F" w:rsidRDefault="00426DA3" w:rsidP="00426DA3">
            <w:pPr>
              <w:pStyle w:val="NoSpacing"/>
              <w:numPr>
                <w:ilvl w:val="0"/>
                <w:numId w:val="38"/>
              </w:numPr>
              <w:rPr>
                <w:sz w:val="21"/>
                <w:szCs w:val="21"/>
              </w:rPr>
            </w:pPr>
            <w:r>
              <w:rPr>
                <w:sz w:val="21"/>
                <w:szCs w:val="21"/>
              </w:rPr>
              <w:t>Feedback from DDESG and to Estates via other channels</w:t>
            </w:r>
          </w:p>
          <w:p w14:paraId="754820F5" w14:textId="77777777" w:rsidR="008434DE" w:rsidRPr="009E2A8F" w:rsidRDefault="008434DE" w:rsidP="008434DE">
            <w:pPr>
              <w:pStyle w:val="ListParagraph"/>
              <w:rPr>
                <w:sz w:val="21"/>
                <w:szCs w:val="21"/>
              </w:rPr>
            </w:pPr>
          </w:p>
          <w:p w14:paraId="5F6ED12A" w14:textId="395B0E80" w:rsidR="008434DE" w:rsidRPr="009E2A8F" w:rsidRDefault="008434DE" w:rsidP="008434DE">
            <w:pPr>
              <w:pStyle w:val="ListParagraph"/>
              <w:ind w:left="0"/>
              <w:rPr>
                <w:b/>
                <w:sz w:val="21"/>
                <w:szCs w:val="21"/>
              </w:rPr>
            </w:pPr>
            <w:r w:rsidRPr="009E2A8F">
              <w:rPr>
                <w:b/>
                <w:sz w:val="21"/>
                <w:szCs w:val="21"/>
              </w:rPr>
              <w:t>External</w:t>
            </w:r>
          </w:p>
          <w:p w14:paraId="689B0E6A" w14:textId="77777777" w:rsidR="008434DE" w:rsidRPr="009E2A8F" w:rsidRDefault="008434DE" w:rsidP="008434DE">
            <w:pPr>
              <w:pStyle w:val="ListParagraph"/>
              <w:ind w:left="0"/>
              <w:rPr>
                <w:sz w:val="21"/>
                <w:szCs w:val="21"/>
              </w:rPr>
            </w:pPr>
          </w:p>
          <w:p w14:paraId="3DBB62AA" w14:textId="5BDBE820" w:rsidR="008434DE" w:rsidRDefault="008434DE" w:rsidP="008434DE">
            <w:pPr>
              <w:pStyle w:val="ListParagraph"/>
              <w:numPr>
                <w:ilvl w:val="0"/>
                <w:numId w:val="30"/>
              </w:numPr>
              <w:rPr>
                <w:sz w:val="21"/>
                <w:szCs w:val="21"/>
              </w:rPr>
            </w:pPr>
            <w:r w:rsidRPr="009E2A8F">
              <w:rPr>
                <w:sz w:val="21"/>
                <w:szCs w:val="21"/>
              </w:rPr>
              <w:t>Review of Transport assessment and car park management strategy</w:t>
            </w:r>
            <w:r w:rsidR="004173D2" w:rsidRPr="009E2A8F">
              <w:rPr>
                <w:sz w:val="21"/>
                <w:szCs w:val="21"/>
              </w:rPr>
              <w:t xml:space="preserve"> </w:t>
            </w:r>
            <w:r w:rsidR="00916A9F" w:rsidRPr="009E2A8F">
              <w:rPr>
                <w:sz w:val="21"/>
                <w:szCs w:val="21"/>
              </w:rPr>
              <w:t xml:space="preserve">is being carried out </w:t>
            </w:r>
            <w:r w:rsidR="004173D2" w:rsidRPr="009E2A8F">
              <w:rPr>
                <w:sz w:val="21"/>
                <w:szCs w:val="21"/>
              </w:rPr>
              <w:t>by WSP consultants</w:t>
            </w:r>
            <w:r w:rsidR="00426DA3">
              <w:rPr>
                <w:sz w:val="21"/>
                <w:szCs w:val="21"/>
              </w:rPr>
              <w:t xml:space="preserve"> who worked in conjunction with BU on the recent Travel Plan</w:t>
            </w:r>
          </w:p>
          <w:p w14:paraId="340676FA" w14:textId="57215601" w:rsidR="00426DA3" w:rsidRPr="009E2A8F" w:rsidRDefault="000E1C94" w:rsidP="008434DE">
            <w:pPr>
              <w:pStyle w:val="ListParagraph"/>
              <w:numPr>
                <w:ilvl w:val="0"/>
                <w:numId w:val="30"/>
              </w:numPr>
              <w:rPr>
                <w:sz w:val="21"/>
                <w:szCs w:val="21"/>
              </w:rPr>
            </w:pPr>
            <w:r>
              <w:rPr>
                <w:sz w:val="21"/>
                <w:szCs w:val="21"/>
              </w:rPr>
              <w:t>In 2013-2014 16 students and 1 carer applied for parking permit under the blue bade eligibility. 3 members of salaried staff are in receipt of a blue badge parking permit.  The student information was extracted from the Cohort car parking management system and the staff information is provided by Human Resources.</w:t>
            </w:r>
          </w:p>
          <w:p w14:paraId="35ED87E6" w14:textId="77777777" w:rsidR="007824AC" w:rsidRPr="009E2A8F" w:rsidRDefault="007824AC" w:rsidP="000F22D3">
            <w:pPr>
              <w:rPr>
                <w:sz w:val="21"/>
                <w:szCs w:val="21"/>
              </w:rPr>
            </w:pPr>
          </w:p>
        </w:tc>
      </w:tr>
      <w:tr w:rsidR="007824AC" w:rsidRPr="007F05C5" w14:paraId="35ED87EB" w14:textId="77777777" w:rsidTr="004173D2">
        <w:trPr>
          <w:trHeight w:val="687"/>
        </w:trPr>
        <w:tc>
          <w:tcPr>
            <w:tcW w:w="709" w:type="dxa"/>
            <w:vAlign w:val="center"/>
          </w:tcPr>
          <w:p w14:paraId="35ED87E8" w14:textId="77777777" w:rsidR="007824AC" w:rsidRPr="007F05C5" w:rsidRDefault="007824AC" w:rsidP="007824AC">
            <w:pPr>
              <w:jc w:val="center"/>
              <w:rPr>
                <w:sz w:val="22"/>
                <w:szCs w:val="22"/>
              </w:rPr>
            </w:pPr>
            <w:r w:rsidRPr="007F05C5">
              <w:rPr>
                <w:sz w:val="22"/>
                <w:szCs w:val="22"/>
              </w:rPr>
              <w:t>2.3</w:t>
            </w:r>
          </w:p>
        </w:tc>
        <w:tc>
          <w:tcPr>
            <w:tcW w:w="8931" w:type="dxa"/>
            <w:vAlign w:val="center"/>
          </w:tcPr>
          <w:p w14:paraId="35ED87E9" w14:textId="77777777" w:rsidR="007824AC" w:rsidRPr="00A10800" w:rsidRDefault="007824AC" w:rsidP="007824AC">
            <w:pPr>
              <w:rPr>
                <w:sz w:val="22"/>
                <w:szCs w:val="22"/>
              </w:rPr>
            </w:pPr>
            <w:r>
              <w:rPr>
                <w:sz w:val="22"/>
                <w:szCs w:val="22"/>
              </w:rPr>
              <w:t>How will</w:t>
            </w:r>
            <w:r w:rsidRPr="00A10800">
              <w:rPr>
                <w:sz w:val="22"/>
                <w:szCs w:val="22"/>
              </w:rPr>
              <w:t xml:space="preserve"> the collected i</w:t>
            </w:r>
            <w:r>
              <w:rPr>
                <w:sz w:val="22"/>
                <w:szCs w:val="22"/>
              </w:rPr>
              <w:t>nformation be</w:t>
            </w:r>
            <w:r w:rsidRPr="00A10800">
              <w:rPr>
                <w:sz w:val="22"/>
                <w:szCs w:val="22"/>
              </w:rPr>
              <w:t xml:space="preserve"> used to inform the first assessment and subsequent review?</w:t>
            </w:r>
          </w:p>
        </w:tc>
        <w:tc>
          <w:tcPr>
            <w:tcW w:w="6237" w:type="dxa"/>
            <w:vAlign w:val="center"/>
          </w:tcPr>
          <w:p w14:paraId="1711A023" w14:textId="77777777" w:rsidR="004173D2" w:rsidRPr="004C74BB" w:rsidRDefault="004173D2" w:rsidP="000F22D3">
            <w:pPr>
              <w:rPr>
                <w:sz w:val="21"/>
                <w:szCs w:val="21"/>
              </w:rPr>
            </w:pPr>
          </w:p>
          <w:p w14:paraId="056EBC95" w14:textId="79B960EC" w:rsidR="004173D2" w:rsidRPr="009636C4" w:rsidRDefault="004173D2" w:rsidP="004173D2">
            <w:pPr>
              <w:rPr>
                <w:sz w:val="21"/>
                <w:szCs w:val="21"/>
              </w:rPr>
            </w:pPr>
            <w:r w:rsidRPr="004C74BB">
              <w:rPr>
                <w:sz w:val="21"/>
                <w:szCs w:val="21"/>
              </w:rPr>
              <w:t>WSP will produce a car park management strategy for review and comment by Estates Soft Services,</w:t>
            </w:r>
            <w:r w:rsidR="00916A9F" w:rsidRPr="004C74BB">
              <w:rPr>
                <w:sz w:val="21"/>
                <w:szCs w:val="21"/>
              </w:rPr>
              <w:t xml:space="preserve"> working in conjunct</w:t>
            </w:r>
            <w:r w:rsidR="00470E96">
              <w:rPr>
                <w:sz w:val="21"/>
                <w:szCs w:val="21"/>
              </w:rPr>
              <w:t xml:space="preserve">ion with The Travel </w:t>
            </w:r>
            <w:r w:rsidR="00470E96" w:rsidRPr="009636C4">
              <w:rPr>
                <w:sz w:val="21"/>
                <w:szCs w:val="21"/>
              </w:rPr>
              <w:t xml:space="preserve">Plan Group and </w:t>
            </w:r>
            <w:r w:rsidR="00916A9F" w:rsidRPr="009636C4">
              <w:rPr>
                <w:sz w:val="21"/>
                <w:szCs w:val="21"/>
              </w:rPr>
              <w:t xml:space="preserve">Human Resources </w:t>
            </w:r>
            <w:r w:rsidR="00470E96" w:rsidRPr="009636C4">
              <w:rPr>
                <w:sz w:val="21"/>
                <w:szCs w:val="21"/>
              </w:rPr>
              <w:t>and others as appropriate.</w:t>
            </w:r>
          </w:p>
          <w:p w14:paraId="35ED87EA" w14:textId="1BBB8F22" w:rsidR="004173D2" w:rsidRPr="007F05C5" w:rsidRDefault="004173D2" w:rsidP="004173D2">
            <w:pPr>
              <w:rPr>
                <w:sz w:val="22"/>
                <w:szCs w:val="22"/>
              </w:rPr>
            </w:pPr>
          </w:p>
        </w:tc>
      </w:tr>
    </w:tbl>
    <w:p w14:paraId="2EA09AD0" w14:textId="77777777" w:rsidR="00914810" w:rsidRDefault="00914810">
      <w:r>
        <w:br w:type="page"/>
      </w:r>
    </w:p>
    <w:tbl>
      <w:tblPr>
        <w:tblStyle w:val="TableGrid"/>
        <w:tblW w:w="15877" w:type="dxa"/>
        <w:tblInd w:w="-743" w:type="dxa"/>
        <w:tblLayout w:type="fixed"/>
        <w:tblLook w:val="04A0" w:firstRow="1" w:lastRow="0" w:firstColumn="1" w:lastColumn="0" w:noHBand="0" w:noVBand="1"/>
      </w:tblPr>
      <w:tblGrid>
        <w:gridCol w:w="709"/>
        <w:gridCol w:w="8931"/>
        <w:gridCol w:w="567"/>
        <w:gridCol w:w="709"/>
        <w:gridCol w:w="567"/>
        <w:gridCol w:w="850"/>
        <w:gridCol w:w="709"/>
        <w:gridCol w:w="567"/>
        <w:gridCol w:w="709"/>
        <w:gridCol w:w="708"/>
        <w:gridCol w:w="851"/>
      </w:tblGrid>
      <w:tr w:rsidR="007824AC" w:rsidRPr="007F05C5" w14:paraId="35ED87EF" w14:textId="77777777" w:rsidTr="007824AC">
        <w:tc>
          <w:tcPr>
            <w:tcW w:w="709" w:type="dxa"/>
            <w:shd w:val="clear" w:color="auto" w:fill="D9D9D9" w:themeFill="background1" w:themeFillShade="D9"/>
            <w:vAlign w:val="center"/>
          </w:tcPr>
          <w:p w14:paraId="35ED87EC" w14:textId="404B9504" w:rsidR="007824AC" w:rsidRPr="007F05C5" w:rsidRDefault="007824AC" w:rsidP="007824AC">
            <w:pPr>
              <w:jc w:val="center"/>
              <w:rPr>
                <w:b/>
                <w:sz w:val="22"/>
                <w:szCs w:val="22"/>
              </w:rPr>
            </w:pPr>
            <w:r w:rsidRPr="007F05C5">
              <w:rPr>
                <w:b/>
                <w:sz w:val="22"/>
                <w:szCs w:val="22"/>
              </w:rPr>
              <w:lastRenderedPageBreak/>
              <w:t>3.</w:t>
            </w:r>
          </w:p>
        </w:tc>
        <w:tc>
          <w:tcPr>
            <w:tcW w:w="8931" w:type="dxa"/>
            <w:shd w:val="clear" w:color="auto" w:fill="D9D9D9" w:themeFill="background1" w:themeFillShade="D9"/>
            <w:vAlign w:val="center"/>
          </w:tcPr>
          <w:p w14:paraId="35ED87ED" w14:textId="77777777" w:rsidR="007824AC" w:rsidRPr="00A10800" w:rsidRDefault="007824AC" w:rsidP="007824AC">
            <w:pPr>
              <w:rPr>
                <w:b/>
                <w:sz w:val="22"/>
                <w:szCs w:val="22"/>
              </w:rPr>
            </w:pPr>
            <w:r w:rsidRPr="00A10800">
              <w:rPr>
                <w:b/>
                <w:sz w:val="22"/>
                <w:szCs w:val="22"/>
              </w:rPr>
              <w:t>Equality relevance</w:t>
            </w:r>
          </w:p>
        </w:tc>
        <w:tc>
          <w:tcPr>
            <w:tcW w:w="6237" w:type="dxa"/>
            <w:gridSpan w:val="9"/>
            <w:shd w:val="clear" w:color="auto" w:fill="D9D9D9" w:themeFill="background1" w:themeFillShade="D9"/>
          </w:tcPr>
          <w:p w14:paraId="35ED87EE" w14:textId="77777777" w:rsidR="007824AC" w:rsidRPr="007F05C5" w:rsidRDefault="007824AC" w:rsidP="00A164E7">
            <w:pPr>
              <w:jc w:val="center"/>
              <w:rPr>
                <w:b/>
                <w:sz w:val="22"/>
                <w:szCs w:val="22"/>
              </w:rPr>
            </w:pPr>
          </w:p>
        </w:tc>
      </w:tr>
      <w:tr w:rsidR="007824AC" w:rsidRPr="007F05C5" w14:paraId="35ED87FE" w14:textId="77777777" w:rsidTr="007824AC">
        <w:trPr>
          <w:cantSplit/>
          <w:trHeight w:val="1740"/>
        </w:trPr>
        <w:tc>
          <w:tcPr>
            <w:tcW w:w="709" w:type="dxa"/>
            <w:shd w:val="clear" w:color="auto" w:fill="D9D9D9" w:themeFill="background1" w:themeFillShade="D9"/>
            <w:vAlign w:val="center"/>
          </w:tcPr>
          <w:p w14:paraId="35ED87F0" w14:textId="77777777" w:rsidR="007824AC" w:rsidRPr="007F05C5" w:rsidRDefault="007824AC" w:rsidP="007824AC">
            <w:pPr>
              <w:jc w:val="center"/>
              <w:rPr>
                <w:b/>
                <w:sz w:val="22"/>
                <w:szCs w:val="22"/>
              </w:rPr>
            </w:pPr>
          </w:p>
        </w:tc>
        <w:tc>
          <w:tcPr>
            <w:tcW w:w="8931" w:type="dxa"/>
            <w:shd w:val="clear" w:color="auto" w:fill="D9D9D9" w:themeFill="background1" w:themeFillShade="D9"/>
            <w:vAlign w:val="center"/>
          </w:tcPr>
          <w:p w14:paraId="35ED87F1" w14:textId="77777777" w:rsidR="007824AC" w:rsidRPr="00A10800" w:rsidRDefault="007824AC" w:rsidP="007824AC">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14:paraId="35ED87F2"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14:paraId="35ED87F3"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14:paraId="35ED87F4"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14:paraId="35ED87F5"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14:paraId="35ED87F6" w14:textId="77777777" w:rsidR="007824AC" w:rsidRPr="007F05C5" w:rsidRDefault="007824AC"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14:paraId="35ED87F7"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14:paraId="35ED87F8"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14:paraId="35ED87F9"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14:paraId="35ED87FA" w14:textId="77777777" w:rsidR="007824AC" w:rsidRPr="007F05C5" w:rsidRDefault="007824AC"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14:paraId="35ED87FB"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14:paraId="35ED87FC" w14:textId="77777777" w:rsidR="007824AC" w:rsidRPr="007F05C5" w:rsidRDefault="007824AC"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14:paraId="35ED87FD" w14:textId="77777777" w:rsidR="007824AC" w:rsidRPr="007F05C5" w:rsidRDefault="007824AC" w:rsidP="00A164E7">
            <w:pPr>
              <w:ind w:left="113" w:right="113"/>
              <w:jc w:val="center"/>
              <w:rPr>
                <w:b/>
                <w:sz w:val="22"/>
                <w:szCs w:val="22"/>
              </w:rPr>
            </w:pPr>
            <w:r w:rsidRPr="007F05C5">
              <w:rPr>
                <w:rFonts w:eastAsia="SimSun" w:cs="Arial"/>
                <w:b/>
                <w:sz w:val="22"/>
                <w:szCs w:val="22"/>
                <w:lang w:eastAsia="zh-CN"/>
              </w:rPr>
              <w:t>partnership</w:t>
            </w:r>
          </w:p>
        </w:tc>
      </w:tr>
      <w:tr w:rsidR="007824AC" w:rsidRPr="007F05C5" w14:paraId="35ED880A" w14:textId="77777777" w:rsidTr="004173D2">
        <w:trPr>
          <w:trHeight w:val="588"/>
        </w:trPr>
        <w:tc>
          <w:tcPr>
            <w:tcW w:w="709" w:type="dxa"/>
            <w:shd w:val="clear" w:color="auto" w:fill="FFFFFF" w:themeFill="background1"/>
            <w:vAlign w:val="center"/>
          </w:tcPr>
          <w:p w14:paraId="35ED87FF" w14:textId="77777777" w:rsidR="007824AC" w:rsidRPr="007F05C5" w:rsidRDefault="007824AC" w:rsidP="007824AC">
            <w:pPr>
              <w:jc w:val="center"/>
              <w:rPr>
                <w:sz w:val="22"/>
                <w:szCs w:val="22"/>
              </w:rPr>
            </w:pPr>
            <w:r w:rsidRPr="007F05C5">
              <w:rPr>
                <w:sz w:val="22"/>
                <w:szCs w:val="22"/>
              </w:rPr>
              <w:t>3.1</w:t>
            </w:r>
          </w:p>
        </w:tc>
        <w:tc>
          <w:tcPr>
            <w:tcW w:w="8931" w:type="dxa"/>
            <w:shd w:val="clear" w:color="auto" w:fill="FFFFFF" w:themeFill="background1"/>
            <w:vAlign w:val="center"/>
          </w:tcPr>
          <w:p w14:paraId="35ED8800" w14:textId="77777777" w:rsidR="007824AC" w:rsidRPr="00A10800" w:rsidRDefault="007824AC" w:rsidP="007824AC">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vAlign w:val="center"/>
          </w:tcPr>
          <w:p w14:paraId="35ED8801" w14:textId="79517BA6"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02" w14:textId="46019B45" w:rsidR="007824AC" w:rsidRPr="007F05C5" w:rsidRDefault="004173D2" w:rsidP="004173D2">
            <w:pPr>
              <w:jc w:val="center"/>
              <w:rPr>
                <w:sz w:val="22"/>
                <w:szCs w:val="22"/>
              </w:rPr>
            </w:pPr>
            <w:r>
              <w:rPr>
                <w:sz w:val="22"/>
                <w:szCs w:val="22"/>
              </w:rPr>
              <w:t>PI</w:t>
            </w:r>
          </w:p>
        </w:tc>
        <w:tc>
          <w:tcPr>
            <w:tcW w:w="567" w:type="dxa"/>
            <w:shd w:val="clear" w:color="auto" w:fill="FFFFFF" w:themeFill="background1"/>
            <w:vAlign w:val="center"/>
          </w:tcPr>
          <w:p w14:paraId="35ED8803" w14:textId="46AE8B98" w:rsidR="007824AC" w:rsidRPr="007F05C5" w:rsidRDefault="004173D2" w:rsidP="004173D2">
            <w:pPr>
              <w:jc w:val="center"/>
              <w:rPr>
                <w:sz w:val="22"/>
                <w:szCs w:val="22"/>
              </w:rPr>
            </w:pPr>
            <w:r>
              <w:rPr>
                <w:sz w:val="22"/>
                <w:szCs w:val="22"/>
              </w:rPr>
              <w:t>No</w:t>
            </w:r>
          </w:p>
        </w:tc>
        <w:tc>
          <w:tcPr>
            <w:tcW w:w="850" w:type="dxa"/>
            <w:shd w:val="clear" w:color="auto" w:fill="FFFFFF" w:themeFill="background1"/>
            <w:vAlign w:val="center"/>
          </w:tcPr>
          <w:p w14:paraId="35ED8804" w14:textId="312E24C8"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05" w14:textId="5245C8F9" w:rsidR="007824AC" w:rsidRPr="007F05C5" w:rsidRDefault="004173D2" w:rsidP="004173D2">
            <w:pPr>
              <w:jc w:val="center"/>
              <w:rPr>
                <w:sz w:val="22"/>
                <w:szCs w:val="22"/>
              </w:rPr>
            </w:pPr>
            <w:r>
              <w:rPr>
                <w:sz w:val="22"/>
                <w:szCs w:val="22"/>
              </w:rPr>
              <w:t>No</w:t>
            </w:r>
          </w:p>
        </w:tc>
        <w:tc>
          <w:tcPr>
            <w:tcW w:w="567" w:type="dxa"/>
            <w:shd w:val="clear" w:color="auto" w:fill="FFFFFF" w:themeFill="background1"/>
            <w:vAlign w:val="center"/>
          </w:tcPr>
          <w:p w14:paraId="35ED8806" w14:textId="5A3BDAC3"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07" w14:textId="454450AB" w:rsidR="007824AC" w:rsidRPr="007F05C5" w:rsidRDefault="004173D2" w:rsidP="004173D2">
            <w:pPr>
              <w:jc w:val="center"/>
              <w:rPr>
                <w:sz w:val="22"/>
                <w:szCs w:val="22"/>
              </w:rPr>
            </w:pPr>
            <w:r>
              <w:rPr>
                <w:sz w:val="22"/>
                <w:szCs w:val="22"/>
              </w:rPr>
              <w:t>No</w:t>
            </w:r>
          </w:p>
        </w:tc>
        <w:tc>
          <w:tcPr>
            <w:tcW w:w="708" w:type="dxa"/>
            <w:shd w:val="clear" w:color="auto" w:fill="FFFFFF" w:themeFill="background1"/>
            <w:vAlign w:val="center"/>
          </w:tcPr>
          <w:p w14:paraId="35ED8808" w14:textId="68D78430" w:rsidR="007824AC" w:rsidRPr="007F05C5" w:rsidRDefault="004173D2" w:rsidP="004173D2">
            <w:pPr>
              <w:jc w:val="center"/>
              <w:rPr>
                <w:sz w:val="22"/>
                <w:szCs w:val="22"/>
              </w:rPr>
            </w:pPr>
            <w:r>
              <w:rPr>
                <w:sz w:val="22"/>
                <w:szCs w:val="22"/>
              </w:rPr>
              <w:t>No</w:t>
            </w:r>
          </w:p>
        </w:tc>
        <w:tc>
          <w:tcPr>
            <w:tcW w:w="851" w:type="dxa"/>
            <w:shd w:val="clear" w:color="auto" w:fill="FFFFFF" w:themeFill="background1"/>
            <w:vAlign w:val="center"/>
          </w:tcPr>
          <w:p w14:paraId="35ED8809" w14:textId="2EF71E00" w:rsidR="007824AC" w:rsidRPr="007F05C5" w:rsidRDefault="004173D2" w:rsidP="004173D2">
            <w:pPr>
              <w:jc w:val="center"/>
              <w:rPr>
                <w:sz w:val="22"/>
                <w:szCs w:val="22"/>
              </w:rPr>
            </w:pPr>
            <w:r>
              <w:rPr>
                <w:sz w:val="22"/>
                <w:szCs w:val="22"/>
              </w:rPr>
              <w:t>No</w:t>
            </w:r>
          </w:p>
        </w:tc>
      </w:tr>
      <w:tr w:rsidR="007824AC" w:rsidRPr="007F05C5" w14:paraId="35ED8819" w14:textId="77777777" w:rsidTr="004173D2">
        <w:tc>
          <w:tcPr>
            <w:tcW w:w="709" w:type="dxa"/>
            <w:shd w:val="clear" w:color="auto" w:fill="FFFFFF" w:themeFill="background1"/>
            <w:vAlign w:val="center"/>
          </w:tcPr>
          <w:p w14:paraId="35ED880B" w14:textId="77777777" w:rsidR="007824AC" w:rsidRPr="007F05C5" w:rsidRDefault="007824AC" w:rsidP="007824AC">
            <w:pPr>
              <w:jc w:val="center"/>
              <w:rPr>
                <w:sz w:val="22"/>
                <w:szCs w:val="22"/>
              </w:rPr>
            </w:pPr>
            <w:r w:rsidRPr="007F05C5">
              <w:rPr>
                <w:sz w:val="22"/>
                <w:szCs w:val="22"/>
              </w:rPr>
              <w:t>3.2</w:t>
            </w:r>
          </w:p>
        </w:tc>
        <w:tc>
          <w:tcPr>
            <w:tcW w:w="8931" w:type="dxa"/>
            <w:shd w:val="clear" w:color="auto" w:fill="FFFFFF" w:themeFill="background1"/>
            <w:vAlign w:val="center"/>
          </w:tcPr>
          <w:p w14:paraId="35ED880C" w14:textId="77777777" w:rsidR="007824AC" w:rsidRDefault="007824AC" w:rsidP="007824AC">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14:paraId="35ED880D" w14:textId="77777777" w:rsidR="007824AC" w:rsidRPr="00A10800" w:rsidRDefault="007824AC" w:rsidP="007824AC">
            <w:pPr>
              <w:rPr>
                <w:rFonts w:eastAsia="Calibri" w:cs="Arial"/>
                <w:sz w:val="22"/>
                <w:szCs w:val="22"/>
              </w:rPr>
            </w:pPr>
          </w:p>
        </w:tc>
        <w:tc>
          <w:tcPr>
            <w:tcW w:w="567" w:type="dxa"/>
            <w:shd w:val="clear" w:color="auto" w:fill="FFFFFF" w:themeFill="background1"/>
            <w:vAlign w:val="center"/>
          </w:tcPr>
          <w:p w14:paraId="35ED880E" w14:textId="3C2D231F"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0F" w14:textId="0AAA8194" w:rsidR="007824AC" w:rsidRPr="007F05C5" w:rsidRDefault="004C74BB" w:rsidP="004173D2">
            <w:pPr>
              <w:jc w:val="center"/>
              <w:rPr>
                <w:sz w:val="22"/>
                <w:szCs w:val="22"/>
              </w:rPr>
            </w:pPr>
            <w:r>
              <w:rPr>
                <w:sz w:val="22"/>
                <w:szCs w:val="22"/>
              </w:rPr>
              <w:t>PI</w:t>
            </w:r>
          </w:p>
        </w:tc>
        <w:tc>
          <w:tcPr>
            <w:tcW w:w="567" w:type="dxa"/>
            <w:shd w:val="clear" w:color="auto" w:fill="FFFFFF" w:themeFill="background1"/>
            <w:vAlign w:val="center"/>
          </w:tcPr>
          <w:p w14:paraId="35ED8810" w14:textId="38879560" w:rsidR="007824AC" w:rsidRPr="007F05C5" w:rsidRDefault="004173D2" w:rsidP="004173D2">
            <w:pPr>
              <w:jc w:val="center"/>
              <w:rPr>
                <w:sz w:val="22"/>
                <w:szCs w:val="22"/>
              </w:rPr>
            </w:pPr>
            <w:r>
              <w:rPr>
                <w:sz w:val="22"/>
                <w:szCs w:val="22"/>
              </w:rPr>
              <w:t>No</w:t>
            </w:r>
          </w:p>
        </w:tc>
        <w:tc>
          <w:tcPr>
            <w:tcW w:w="850" w:type="dxa"/>
            <w:shd w:val="clear" w:color="auto" w:fill="FFFFFF" w:themeFill="background1"/>
            <w:vAlign w:val="center"/>
          </w:tcPr>
          <w:p w14:paraId="35ED8811" w14:textId="447A6582"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12" w14:textId="2694F9B4" w:rsidR="007824AC" w:rsidRPr="007F05C5" w:rsidRDefault="004173D2" w:rsidP="004173D2">
            <w:pPr>
              <w:jc w:val="center"/>
              <w:rPr>
                <w:sz w:val="22"/>
                <w:szCs w:val="22"/>
              </w:rPr>
            </w:pPr>
            <w:r>
              <w:rPr>
                <w:sz w:val="22"/>
                <w:szCs w:val="22"/>
              </w:rPr>
              <w:t>No</w:t>
            </w:r>
          </w:p>
        </w:tc>
        <w:tc>
          <w:tcPr>
            <w:tcW w:w="567" w:type="dxa"/>
            <w:shd w:val="clear" w:color="auto" w:fill="FFFFFF" w:themeFill="background1"/>
            <w:vAlign w:val="center"/>
          </w:tcPr>
          <w:p w14:paraId="35ED8813" w14:textId="3C3C4130" w:rsidR="007824AC" w:rsidRPr="007F05C5" w:rsidRDefault="004173D2" w:rsidP="004173D2">
            <w:pPr>
              <w:jc w:val="center"/>
              <w:rPr>
                <w:sz w:val="22"/>
                <w:szCs w:val="22"/>
              </w:rPr>
            </w:pPr>
            <w:r>
              <w:rPr>
                <w:sz w:val="22"/>
                <w:szCs w:val="22"/>
              </w:rPr>
              <w:t>No</w:t>
            </w:r>
          </w:p>
        </w:tc>
        <w:tc>
          <w:tcPr>
            <w:tcW w:w="709" w:type="dxa"/>
            <w:shd w:val="clear" w:color="auto" w:fill="FFFFFF" w:themeFill="background1"/>
            <w:vAlign w:val="center"/>
          </w:tcPr>
          <w:p w14:paraId="35ED8814" w14:textId="6E9D9D42" w:rsidR="007824AC" w:rsidRPr="007F05C5" w:rsidRDefault="004173D2" w:rsidP="004173D2">
            <w:pPr>
              <w:jc w:val="center"/>
              <w:rPr>
                <w:sz w:val="22"/>
                <w:szCs w:val="22"/>
              </w:rPr>
            </w:pPr>
            <w:r>
              <w:rPr>
                <w:sz w:val="22"/>
                <w:szCs w:val="22"/>
              </w:rPr>
              <w:t>No</w:t>
            </w:r>
          </w:p>
        </w:tc>
        <w:tc>
          <w:tcPr>
            <w:tcW w:w="708" w:type="dxa"/>
            <w:shd w:val="clear" w:color="auto" w:fill="FFFFFF" w:themeFill="background1"/>
            <w:vAlign w:val="center"/>
          </w:tcPr>
          <w:p w14:paraId="35ED8815" w14:textId="2FA6F07A" w:rsidR="007824AC" w:rsidRPr="007F05C5" w:rsidRDefault="004173D2" w:rsidP="004173D2">
            <w:pPr>
              <w:jc w:val="center"/>
              <w:rPr>
                <w:sz w:val="22"/>
                <w:szCs w:val="22"/>
              </w:rPr>
            </w:pPr>
            <w:r>
              <w:rPr>
                <w:sz w:val="22"/>
                <w:szCs w:val="22"/>
              </w:rPr>
              <w:t>No</w:t>
            </w:r>
          </w:p>
        </w:tc>
        <w:tc>
          <w:tcPr>
            <w:tcW w:w="851" w:type="dxa"/>
            <w:shd w:val="clear" w:color="auto" w:fill="D9D9D9" w:themeFill="background1" w:themeFillShade="D9"/>
            <w:vAlign w:val="center"/>
          </w:tcPr>
          <w:p w14:paraId="35ED8816" w14:textId="77777777" w:rsidR="007824AC" w:rsidRPr="007F05C5" w:rsidRDefault="007824AC" w:rsidP="004173D2">
            <w:pPr>
              <w:jc w:val="center"/>
              <w:rPr>
                <w:rFonts w:eastAsia="SimSun" w:cs="Arial"/>
                <w:b/>
                <w:sz w:val="22"/>
                <w:szCs w:val="22"/>
                <w:lang w:eastAsia="zh-CN"/>
              </w:rPr>
            </w:pPr>
          </w:p>
          <w:p w14:paraId="35ED8817" w14:textId="77777777" w:rsidR="007824AC" w:rsidRPr="007F05C5" w:rsidRDefault="007824AC" w:rsidP="004173D2">
            <w:pPr>
              <w:jc w:val="center"/>
              <w:rPr>
                <w:rFonts w:eastAsia="SimSun" w:cs="Arial"/>
                <w:b/>
                <w:sz w:val="22"/>
                <w:szCs w:val="22"/>
                <w:lang w:eastAsia="zh-CN"/>
              </w:rPr>
            </w:pPr>
            <w:r w:rsidRPr="007F05C5">
              <w:rPr>
                <w:rFonts w:eastAsia="SimSun" w:cs="Arial"/>
                <w:b/>
                <w:sz w:val="22"/>
                <w:szCs w:val="22"/>
                <w:lang w:eastAsia="zh-CN"/>
              </w:rPr>
              <w:t>N/A</w:t>
            </w:r>
          </w:p>
          <w:p w14:paraId="35ED8818" w14:textId="77777777" w:rsidR="007824AC" w:rsidRPr="007F05C5" w:rsidRDefault="007824AC" w:rsidP="004173D2">
            <w:pPr>
              <w:jc w:val="center"/>
              <w:rPr>
                <w:sz w:val="22"/>
                <w:szCs w:val="22"/>
              </w:rPr>
            </w:pPr>
          </w:p>
        </w:tc>
      </w:tr>
      <w:tr w:rsidR="007824AC" w:rsidRPr="007F05C5" w14:paraId="35ED8841" w14:textId="77777777" w:rsidTr="004C74BB">
        <w:trPr>
          <w:trHeight w:val="557"/>
        </w:trPr>
        <w:tc>
          <w:tcPr>
            <w:tcW w:w="709" w:type="dxa"/>
            <w:shd w:val="clear" w:color="auto" w:fill="FFFFFF" w:themeFill="background1"/>
            <w:vAlign w:val="center"/>
          </w:tcPr>
          <w:p w14:paraId="35ED8835" w14:textId="77777777" w:rsidR="007824AC" w:rsidRPr="007F05C5" w:rsidRDefault="007824AC" w:rsidP="007824AC">
            <w:pPr>
              <w:jc w:val="center"/>
              <w:rPr>
                <w:sz w:val="22"/>
                <w:szCs w:val="22"/>
              </w:rPr>
            </w:pPr>
            <w:r w:rsidRPr="007F05C5">
              <w:rPr>
                <w:sz w:val="22"/>
                <w:szCs w:val="22"/>
              </w:rPr>
              <w:t>3.3</w:t>
            </w:r>
          </w:p>
        </w:tc>
        <w:tc>
          <w:tcPr>
            <w:tcW w:w="8931" w:type="dxa"/>
            <w:shd w:val="clear" w:color="auto" w:fill="FFFFFF" w:themeFill="background1"/>
          </w:tcPr>
          <w:p w14:paraId="35ED8836" w14:textId="77777777" w:rsidR="007824AC" w:rsidRPr="00A10800" w:rsidRDefault="007824A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vAlign w:val="center"/>
          </w:tcPr>
          <w:p w14:paraId="35ED8837" w14:textId="6F0E0CF2" w:rsidR="007824AC"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38" w14:textId="4A39B40D" w:rsidR="007824AC" w:rsidRPr="007F05C5" w:rsidRDefault="004C74BB" w:rsidP="004C74BB">
            <w:pPr>
              <w:jc w:val="center"/>
              <w:rPr>
                <w:sz w:val="22"/>
                <w:szCs w:val="22"/>
              </w:rPr>
            </w:pPr>
            <w:r>
              <w:rPr>
                <w:sz w:val="22"/>
                <w:szCs w:val="22"/>
              </w:rPr>
              <w:t>PI</w:t>
            </w:r>
          </w:p>
        </w:tc>
        <w:tc>
          <w:tcPr>
            <w:tcW w:w="567" w:type="dxa"/>
            <w:shd w:val="clear" w:color="auto" w:fill="FFFFFF" w:themeFill="background1"/>
            <w:vAlign w:val="center"/>
          </w:tcPr>
          <w:p w14:paraId="35ED8839" w14:textId="0913A4EA" w:rsidR="007824AC" w:rsidRPr="007F05C5" w:rsidRDefault="004C74BB" w:rsidP="004C74BB">
            <w:pPr>
              <w:jc w:val="center"/>
              <w:rPr>
                <w:sz w:val="22"/>
                <w:szCs w:val="22"/>
              </w:rPr>
            </w:pPr>
            <w:r>
              <w:rPr>
                <w:sz w:val="22"/>
                <w:szCs w:val="22"/>
              </w:rPr>
              <w:t>No</w:t>
            </w:r>
          </w:p>
        </w:tc>
        <w:tc>
          <w:tcPr>
            <w:tcW w:w="850" w:type="dxa"/>
            <w:shd w:val="clear" w:color="auto" w:fill="FFFFFF" w:themeFill="background1"/>
            <w:vAlign w:val="center"/>
          </w:tcPr>
          <w:p w14:paraId="35ED883A" w14:textId="51AA685E" w:rsidR="007824AC"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3B" w14:textId="1172C34E" w:rsidR="007824AC" w:rsidRPr="007F05C5" w:rsidRDefault="004C74BB" w:rsidP="004C74BB">
            <w:pPr>
              <w:jc w:val="center"/>
              <w:rPr>
                <w:sz w:val="22"/>
                <w:szCs w:val="22"/>
              </w:rPr>
            </w:pPr>
            <w:r>
              <w:rPr>
                <w:sz w:val="22"/>
                <w:szCs w:val="22"/>
              </w:rPr>
              <w:t>No</w:t>
            </w:r>
          </w:p>
        </w:tc>
        <w:tc>
          <w:tcPr>
            <w:tcW w:w="567" w:type="dxa"/>
            <w:shd w:val="clear" w:color="auto" w:fill="FFFFFF" w:themeFill="background1"/>
            <w:vAlign w:val="center"/>
          </w:tcPr>
          <w:p w14:paraId="35ED883C" w14:textId="7ABB430D" w:rsidR="007824AC"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3D" w14:textId="7D084101" w:rsidR="007824AC" w:rsidRPr="007F05C5" w:rsidRDefault="004C74BB" w:rsidP="004C74BB">
            <w:pPr>
              <w:jc w:val="center"/>
              <w:rPr>
                <w:sz w:val="22"/>
                <w:szCs w:val="22"/>
              </w:rPr>
            </w:pPr>
            <w:r>
              <w:rPr>
                <w:sz w:val="22"/>
                <w:szCs w:val="22"/>
              </w:rPr>
              <w:t>No</w:t>
            </w:r>
          </w:p>
        </w:tc>
        <w:tc>
          <w:tcPr>
            <w:tcW w:w="708" w:type="dxa"/>
            <w:shd w:val="clear" w:color="auto" w:fill="FFFFFF" w:themeFill="background1"/>
            <w:vAlign w:val="center"/>
          </w:tcPr>
          <w:p w14:paraId="35ED883E" w14:textId="40B2CA29" w:rsidR="007824AC" w:rsidRPr="007F05C5" w:rsidRDefault="004C74BB" w:rsidP="004C74BB">
            <w:pPr>
              <w:jc w:val="center"/>
              <w:rPr>
                <w:sz w:val="22"/>
                <w:szCs w:val="22"/>
              </w:rPr>
            </w:pPr>
            <w:r>
              <w:rPr>
                <w:sz w:val="22"/>
                <w:szCs w:val="22"/>
              </w:rPr>
              <w:t>No</w:t>
            </w:r>
          </w:p>
        </w:tc>
        <w:tc>
          <w:tcPr>
            <w:tcW w:w="851" w:type="dxa"/>
            <w:shd w:val="clear" w:color="auto" w:fill="D9D9D9" w:themeFill="background1" w:themeFillShade="D9"/>
          </w:tcPr>
          <w:p w14:paraId="35ED883F" w14:textId="77777777" w:rsidR="007824AC" w:rsidRDefault="007824AC" w:rsidP="00A164E7">
            <w:pPr>
              <w:jc w:val="center"/>
              <w:rPr>
                <w:rFonts w:eastAsia="SimSun" w:cs="Arial"/>
                <w:b/>
                <w:sz w:val="22"/>
                <w:szCs w:val="22"/>
                <w:lang w:eastAsia="zh-CN"/>
              </w:rPr>
            </w:pPr>
          </w:p>
          <w:p w14:paraId="35ED8840" w14:textId="77777777" w:rsidR="007824AC" w:rsidRPr="007F05C5" w:rsidRDefault="007824AC" w:rsidP="00A164E7">
            <w:pPr>
              <w:jc w:val="center"/>
              <w:rPr>
                <w:rFonts w:eastAsia="SimSun" w:cs="Arial"/>
                <w:b/>
                <w:sz w:val="22"/>
                <w:szCs w:val="22"/>
                <w:lang w:eastAsia="zh-CN"/>
              </w:rPr>
            </w:pPr>
            <w:r w:rsidRPr="007F05C5">
              <w:rPr>
                <w:rFonts w:eastAsia="SimSun" w:cs="Arial"/>
                <w:b/>
                <w:sz w:val="22"/>
                <w:szCs w:val="22"/>
                <w:lang w:eastAsia="zh-CN"/>
              </w:rPr>
              <w:t>N/A</w:t>
            </w:r>
          </w:p>
        </w:tc>
      </w:tr>
      <w:tr w:rsidR="004C74BB" w:rsidRPr="007F05C5" w14:paraId="35ED884E" w14:textId="77777777" w:rsidTr="004C74BB">
        <w:trPr>
          <w:trHeight w:val="557"/>
        </w:trPr>
        <w:tc>
          <w:tcPr>
            <w:tcW w:w="709" w:type="dxa"/>
            <w:shd w:val="clear" w:color="auto" w:fill="FFFFFF" w:themeFill="background1"/>
            <w:vAlign w:val="center"/>
          </w:tcPr>
          <w:p w14:paraId="35ED8842" w14:textId="77777777" w:rsidR="004C74BB" w:rsidRPr="007F05C5" w:rsidRDefault="004C74BB" w:rsidP="007824AC">
            <w:pPr>
              <w:jc w:val="center"/>
              <w:rPr>
                <w:sz w:val="22"/>
                <w:szCs w:val="22"/>
              </w:rPr>
            </w:pPr>
            <w:r>
              <w:rPr>
                <w:sz w:val="22"/>
                <w:szCs w:val="22"/>
              </w:rPr>
              <w:t>3.4</w:t>
            </w:r>
          </w:p>
        </w:tc>
        <w:tc>
          <w:tcPr>
            <w:tcW w:w="8931" w:type="dxa"/>
            <w:shd w:val="clear" w:color="auto" w:fill="FFFFFF" w:themeFill="background1"/>
          </w:tcPr>
          <w:p w14:paraId="35ED8843" w14:textId="77777777" w:rsidR="004C74BB" w:rsidRPr="00A10800" w:rsidRDefault="004C74BB"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vAlign w:val="center"/>
          </w:tcPr>
          <w:p w14:paraId="35ED8844" w14:textId="2602580B"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45" w14:textId="42F86CF8" w:rsidR="004C74BB" w:rsidRPr="007F05C5" w:rsidRDefault="004C74BB" w:rsidP="004C74BB">
            <w:pPr>
              <w:jc w:val="center"/>
              <w:rPr>
                <w:sz w:val="22"/>
                <w:szCs w:val="22"/>
              </w:rPr>
            </w:pPr>
            <w:r>
              <w:rPr>
                <w:sz w:val="22"/>
                <w:szCs w:val="22"/>
              </w:rPr>
              <w:t>No</w:t>
            </w:r>
          </w:p>
        </w:tc>
        <w:tc>
          <w:tcPr>
            <w:tcW w:w="567" w:type="dxa"/>
            <w:shd w:val="clear" w:color="auto" w:fill="FFFFFF" w:themeFill="background1"/>
            <w:vAlign w:val="center"/>
          </w:tcPr>
          <w:p w14:paraId="35ED8846" w14:textId="046E5182" w:rsidR="004C74BB" w:rsidRPr="007F05C5" w:rsidRDefault="004C74BB" w:rsidP="004C74BB">
            <w:pPr>
              <w:jc w:val="center"/>
              <w:rPr>
                <w:sz w:val="22"/>
                <w:szCs w:val="22"/>
              </w:rPr>
            </w:pPr>
            <w:r>
              <w:rPr>
                <w:sz w:val="22"/>
                <w:szCs w:val="22"/>
              </w:rPr>
              <w:t>No</w:t>
            </w:r>
          </w:p>
        </w:tc>
        <w:tc>
          <w:tcPr>
            <w:tcW w:w="850" w:type="dxa"/>
            <w:shd w:val="clear" w:color="auto" w:fill="FFFFFF" w:themeFill="background1"/>
            <w:vAlign w:val="center"/>
          </w:tcPr>
          <w:p w14:paraId="35ED8847" w14:textId="1739A885"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48" w14:textId="1A02A3F3" w:rsidR="004C74BB" w:rsidRPr="007F05C5" w:rsidRDefault="004C74BB" w:rsidP="004C74BB">
            <w:pPr>
              <w:jc w:val="center"/>
              <w:rPr>
                <w:sz w:val="22"/>
                <w:szCs w:val="22"/>
              </w:rPr>
            </w:pPr>
            <w:r>
              <w:rPr>
                <w:sz w:val="22"/>
                <w:szCs w:val="22"/>
              </w:rPr>
              <w:t>No</w:t>
            </w:r>
          </w:p>
        </w:tc>
        <w:tc>
          <w:tcPr>
            <w:tcW w:w="567" w:type="dxa"/>
            <w:shd w:val="clear" w:color="auto" w:fill="FFFFFF" w:themeFill="background1"/>
            <w:vAlign w:val="center"/>
          </w:tcPr>
          <w:p w14:paraId="35ED8849" w14:textId="72586C81"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4A" w14:textId="454778CA" w:rsidR="004C74BB" w:rsidRPr="007F05C5" w:rsidRDefault="004C74BB" w:rsidP="004C74BB">
            <w:pPr>
              <w:jc w:val="center"/>
              <w:rPr>
                <w:sz w:val="22"/>
                <w:szCs w:val="22"/>
              </w:rPr>
            </w:pPr>
            <w:r>
              <w:rPr>
                <w:sz w:val="22"/>
                <w:szCs w:val="22"/>
              </w:rPr>
              <w:t>No</w:t>
            </w:r>
          </w:p>
        </w:tc>
        <w:tc>
          <w:tcPr>
            <w:tcW w:w="708" w:type="dxa"/>
            <w:shd w:val="clear" w:color="auto" w:fill="FFFFFF" w:themeFill="background1"/>
            <w:vAlign w:val="center"/>
          </w:tcPr>
          <w:p w14:paraId="35ED884B" w14:textId="61F1B4D3" w:rsidR="004C74BB" w:rsidRPr="007F05C5" w:rsidRDefault="004C74BB" w:rsidP="004C74BB">
            <w:pPr>
              <w:jc w:val="center"/>
              <w:rPr>
                <w:sz w:val="22"/>
                <w:szCs w:val="22"/>
              </w:rPr>
            </w:pPr>
            <w:r>
              <w:rPr>
                <w:sz w:val="22"/>
                <w:szCs w:val="22"/>
              </w:rPr>
              <w:t>No</w:t>
            </w:r>
          </w:p>
        </w:tc>
        <w:tc>
          <w:tcPr>
            <w:tcW w:w="851" w:type="dxa"/>
            <w:shd w:val="clear" w:color="auto" w:fill="D9D9D9" w:themeFill="background1" w:themeFillShade="D9"/>
          </w:tcPr>
          <w:p w14:paraId="35ED884C" w14:textId="77777777" w:rsidR="004C74BB" w:rsidRDefault="004C74BB" w:rsidP="00A164E7">
            <w:pPr>
              <w:jc w:val="center"/>
              <w:rPr>
                <w:rFonts w:eastAsia="SimSun" w:cs="Arial"/>
                <w:b/>
                <w:sz w:val="22"/>
                <w:szCs w:val="22"/>
                <w:lang w:eastAsia="zh-CN"/>
              </w:rPr>
            </w:pPr>
          </w:p>
          <w:p w14:paraId="35ED884D" w14:textId="77777777" w:rsidR="004C74BB" w:rsidRPr="007F05C5" w:rsidRDefault="004C74BB" w:rsidP="00A164E7">
            <w:pPr>
              <w:jc w:val="center"/>
              <w:rPr>
                <w:rFonts w:eastAsia="SimSun" w:cs="Arial"/>
                <w:b/>
                <w:sz w:val="22"/>
                <w:szCs w:val="22"/>
                <w:lang w:eastAsia="zh-CN"/>
              </w:rPr>
            </w:pPr>
            <w:r>
              <w:rPr>
                <w:rFonts w:eastAsia="SimSun" w:cs="Arial"/>
                <w:b/>
                <w:sz w:val="22"/>
                <w:szCs w:val="22"/>
                <w:lang w:eastAsia="zh-CN"/>
              </w:rPr>
              <w:t>N/A</w:t>
            </w:r>
          </w:p>
        </w:tc>
      </w:tr>
      <w:tr w:rsidR="004C74BB" w:rsidRPr="007F05C5" w14:paraId="35ED885B" w14:textId="77777777" w:rsidTr="004C74BB">
        <w:trPr>
          <w:trHeight w:val="397"/>
        </w:trPr>
        <w:tc>
          <w:tcPr>
            <w:tcW w:w="709" w:type="dxa"/>
            <w:shd w:val="clear" w:color="auto" w:fill="FFFFFF" w:themeFill="background1"/>
            <w:vAlign w:val="center"/>
          </w:tcPr>
          <w:p w14:paraId="35ED884F" w14:textId="77777777" w:rsidR="004C74BB" w:rsidRPr="007F05C5" w:rsidRDefault="004C74BB" w:rsidP="007824AC">
            <w:pPr>
              <w:jc w:val="center"/>
              <w:rPr>
                <w:sz w:val="22"/>
                <w:szCs w:val="22"/>
              </w:rPr>
            </w:pPr>
            <w:r>
              <w:rPr>
                <w:sz w:val="22"/>
                <w:szCs w:val="22"/>
              </w:rPr>
              <w:t>3.5</w:t>
            </w:r>
          </w:p>
        </w:tc>
        <w:tc>
          <w:tcPr>
            <w:tcW w:w="8931" w:type="dxa"/>
            <w:shd w:val="clear" w:color="auto" w:fill="FFFFFF" w:themeFill="background1"/>
          </w:tcPr>
          <w:p w14:paraId="35ED8850" w14:textId="77777777" w:rsidR="004C74BB" w:rsidRPr="00A10800" w:rsidRDefault="004C74BB"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vAlign w:val="center"/>
          </w:tcPr>
          <w:p w14:paraId="35ED8851" w14:textId="2D7310A6"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52" w14:textId="32527AEF" w:rsidR="004C74BB" w:rsidRPr="007F05C5" w:rsidRDefault="004C74BB" w:rsidP="004C74BB">
            <w:pPr>
              <w:jc w:val="center"/>
              <w:rPr>
                <w:sz w:val="22"/>
                <w:szCs w:val="22"/>
              </w:rPr>
            </w:pPr>
            <w:r>
              <w:rPr>
                <w:sz w:val="22"/>
                <w:szCs w:val="22"/>
              </w:rPr>
              <w:t>No</w:t>
            </w:r>
          </w:p>
        </w:tc>
        <w:tc>
          <w:tcPr>
            <w:tcW w:w="567" w:type="dxa"/>
            <w:shd w:val="clear" w:color="auto" w:fill="FFFFFF" w:themeFill="background1"/>
            <w:vAlign w:val="center"/>
          </w:tcPr>
          <w:p w14:paraId="35ED8853" w14:textId="2142F95E" w:rsidR="004C74BB" w:rsidRPr="007F05C5" w:rsidRDefault="004C74BB" w:rsidP="004C74BB">
            <w:pPr>
              <w:jc w:val="center"/>
              <w:rPr>
                <w:sz w:val="22"/>
                <w:szCs w:val="22"/>
              </w:rPr>
            </w:pPr>
            <w:r>
              <w:rPr>
                <w:sz w:val="22"/>
                <w:szCs w:val="22"/>
              </w:rPr>
              <w:t>No</w:t>
            </w:r>
          </w:p>
        </w:tc>
        <w:tc>
          <w:tcPr>
            <w:tcW w:w="850" w:type="dxa"/>
            <w:shd w:val="clear" w:color="auto" w:fill="FFFFFF" w:themeFill="background1"/>
            <w:vAlign w:val="center"/>
          </w:tcPr>
          <w:p w14:paraId="35ED8854" w14:textId="21655D1F"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55" w14:textId="48B23D29" w:rsidR="004C74BB" w:rsidRPr="007F05C5" w:rsidRDefault="004C74BB" w:rsidP="004C74BB">
            <w:pPr>
              <w:jc w:val="center"/>
              <w:rPr>
                <w:sz w:val="22"/>
                <w:szCs w:val="22"/>
              </w:rPr>
            </w:pPr>
            <w:r>
              <w:rPr>
                <w:sz w:val="22"/>
                <w:szCs w:val="22"/>
              </w:rPr>
              <w:t>No</w:t>
            </w:r>
          </w:p>
        </w:tc>
        <w:tc>
          <w:tcPr>
            <w:tcW w:w="567" w:type="dxa"/>
            <w:shd w:val="clear" w:color="auto" w:fill="FFFFFF" w:themeFill="background1"/>
            <w:vAlign w:val="center"/>
          </w:tcPr>
          <w:p w14:paraId="35ED8856" w14:textId="78E131FF" w:rsidR="004C74BB" w:rsidRPr="007F05C5" w:rsidRDefault="004C74BB" w:rsidP="004C74BB">
            <w:pPr>
              <w:jc w:val="center"/>
              <w:rPr>
                <w:sz w:val="22"/>
                <w:szCs w:val="22"/>
              </w:rPr>
            </w:pPr>
            <w:r>
              <w:rPr>
                <w:sz w:val="22"/>
                <w:szCs w:val="22"/>
              </w:rPr>
              <w:t>No</w:t>
            </w:r>
          </w:p>
        </w:tc>
        <w:tc>
          <w:tcPr>
            <w:tcW w:w="709" w:type="dxa"/>
            <w:shd w:val="clear" w:color="auto" w:fill="FFFFFF" w:themeFill="background1"/>
            <w:vAlign w:val="center"/>
          </w:tcPr>
          <w:p w14:paraId="35ED8857" w14:textId="7247F740" w:rsidR="004C74BB" w:rsidRPr="007F05C5" w:rsidRDefault="004C74BB" w:rsidP="004C74BB">
            <w:pPr>
              <w:jc w:val="center"/>
              <w:rPr>
                <w:sz w:val="22"/>
                <w:szCs w:val="22"/>
              </w:rPr>
            </w:pPr>
            <w:r>
              <w:rPr>
                <w:sz w:val="22"/>
                <w:szCs w:val="22"/>
              </w:rPr>
              <w:t>No</w:t>
            </w:r>
          </w:p>
        </w:tc>
        <w:tc>
          <w:tcPr>
            <w:tcW w:w="708" w:type="dxa"/>
            <w:shd w:val="clear" w:color="auto" w:fill="FFFFFF" w:themeFill="background1"/>
            <w:vAlign w:val="center"/>
          </w:tcPr>
          <w:p w14:paraId="35ED8858" w14:textId="4DE53694" w:rsidR="004C74BB" w:rsidRPr="007F05C5" w:rsidRDefault="004C74BB" w:rsidP="004C74BB">
            <w:pPr>
              <w:jc w:val="center"/>
              <w:rPr>
                <w:sz w:val="22"/>
                <w:szCs w:val="22"/>
              </w:rPr>
            </w:pPr>
            <w:r>
              <w:rPr>
                <w:sz w:val="22"/>
                <w:szCs w:val="22"/>
              </w:rPr>
              <w:t>No</w:t>
            </w:r>
          </w:p>
        </w:tc>
        <w:tc>
          <w:tcPr>
            <w:tcW w:w="851" w:type="dxa"/>
            <w:shd w:val="clear" w:color="auto" w:fill="D9D9D9" w:themeFill="background1" w:themeFillShade="D9"/>
          </w:tcPr>
          <w:p w14:paraId="35ED8859" w14:textId="77777777" w:rsidR="004C74BB" w:rsidRDefault="004C74BB" w:rsidP="00A164E7">
            <w:pPr>
              <w:jc w:val="center"/>
              <w:rPr>
                <w:rFonts w:eastAsia="SimSun" w:cs="Arial"/>
                <w:b/>
                <w:sz w:val="22"/>
                <w:szCs w:val="22"/>
                <w:lang w:eastAsia="zh-CN"/>
              </w:rPr>
            </w:pPr>
          </w:p>
          <w:p w14:paraId="35ED885A" w14:textId="77777777" w:rsidR="004C74BB" w:rsidRPr="007F05C5" w:rsidRDefault="004C74BB" w:rsidP="00A164E7">
            <w:pPr>
              <w:jc w:val="center"/>
              <w:rPr>
                <w:rFonts w:eastAsia="SimSun" w:cs="Arial"/>
                <w:b/>
                <w:sz w:val="22"/>
                <w:szCs w:val="22"/>
                <w:lang w:eastAsia="zh-CN"/>
              </w:rPr>
            </w:pPr>
            <w:r w:rsidRPr="007F05C5">
              <w:rPr>
                <w:rFonts w:eastAsia="SimSun" w:cs="Arial"/>
                <w:b/>
                <w:sz w:val="22"/>
                <w:szCs w:val="22"/>
                <w:lang w:eastAsia="zh-CN"/>
              </w:rPr>
              <w:t>N/A</w:t>
            </w:r>
          </w:p>
        </w:tc>
      </w:tr>
      <w:tr w:rsidR="007824AC" w:rsidRPr="007F05C5" w14:paraId="35ED885F" w14:textId="77777777" w:rsidTr="007824AC">
        <w:trPr>
          <w:trHeight w:val="299"/>
        </w:trPr>
        <w:tc>
          <w:tcPr>
            <w:tcW w:w="709" w:type="dxa"/>
            <w:shd w:val="clear" w:color="auto" w:fill="D9D9D9" w:themeFill="background1" w:themeFillShade="D9"/>
            <w:vAlign w:val="center"/>
          </w:tcPr>
          <w:p w14:paraId="35ED885C" w14:textId="77777777" w:rsidR="007824AC" w:rsidRPr="007F05C5" w:rsidRDefault="007824AC" w:rsidP="007824AC">
            <w:pPr>
              <w:jc w:val="center"/>
              <w:rPr>
                <w:b/>
                <w:sz w:val="22"/>
                <w:szCs w:val="22"/>
              </w:rPr>
            </w:pPr>
            <w:r w:rsidRPr="007F05C5">
              <w:rPr>
                <w:b/>
                <w:sz w:val="22"/>
                <w:szCs w:val="22"/>
              </w:rPr>
              <w:t>4.</w:t>
            </w:r>
          </w:p>
        </w:tc>
        <w:tc>
          <w:tcPr>
            <w:tcW w:w="8931" w:type="dxa"/>
            <w:shd w:val="clear" w:color="auto" w:fill="D9D9D9" w:themeFill="background1" w:themeFillShade="D9"/>
          </w:tcPr>
          <w:p w14:paraId="35ED885D" w14:textId="77777777" w:rsidR="007824AC" w:rsidRPr="00A10800" w:rsidRDefault="007824AC"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14:paraId="35ED885E" w14:textId="77777777" w:rsidR="007824AC" w:rsidRPr="007F05C5" w:rsidRDefault="007824AC" w:rsidP="00A164E7">
            <w:pPr>
              <w:jc w:val="center"/>
              <w:rPr>
                <w:b/>
                <w:sz w:val="22"/>
                <w:szCs w:val="22"/>
              </w:rPr>
            </w:pPr>
            <w:r w:rsidRPr="007F05C5">
              <w:rPr>
                <w:b/>
                <w:sz w:val="22"/>
                <w:szCs w:val="22"/>
              </w:rPr>
              <w:t>Answer</w:t>
            </w:r>
          </w:p>
        </w:tc>
      </w:tr>
      <w:tr w:rsidR="007824AC" w:rsidRPr="007F05C5" w14:paraId="35ED8863" w14:textId="77777777" w:rsidTr="000E1C94">
        <w:trPr>
          <w:trHeight w:val="299"/>
        </w:trPr>
        <w:tc>
          <w:tcPr>
            <w:tcW w:w="709" w:type="dxa"/>
            <w:shd w:val="clear" w:color="auto" w:fill="FFFFFF" w:themeFill="background1"/>
            <w:vAlign w:val="center"/>
          </w:tcPr>
          <w:p w14:paraId="35ED8860" w14:textId="77777777" w:rsidR="007824AC" w:rsidRPr="007F05C5" w:rsidRDefault="007824AC" w:rsidP="007824AC">
            <w:pPr>
              <w:jc w:val="center"/>
              <w:rPr>
                <w:sz w:val="22"/>
                <w:szCs w:val="22"/>
              </w:rPr>
            </w:pPr>
            <w:r w:rsidRPr="007F05C5">
              <w:rPr>
                <w:sz w:val="22"/>
                <w:szCs w:val="22"/>
              </w:rPr>
              <w:t>4.1</w:t>
            </w:r>
          </w:p>
        </w:tc>
        <w:tc>
          <w:tcPr>
            <w:tcW w:w="8931" w:type="dxa"/>
            <w:shd w:val="clear" w:color="auto" w:fill="FFFFFF" w:themeFill="background1"/>
          </w:tcPr>
          <w:p w14:paraId="35ED8861" w14:textId="77777777" w:rsidR="007824AC" w:rsidRPr="00A10800" w:rsidRDefault="007824AC" w:rsidP="00A164E7">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vAlign w:val="center"/>
          </w:tcPr>
          <w:p w14:paraId="35ED8862" w14:textId="06663DC3" w:rsidR="007824AC" w:rsidRPr="006703BF" w:rsidRDefault="006703BF" w:rsidP="000E1C94">
            <w:pPr>
              <w:rPr>
                <w:sz w:val="22"/>
                <w:szCs w:val="22"/>
              </w:rPr>
            </w:pPr>
            <w:r w:rsidRPr="006703BF">
              <w:rPr>
                <w:sz w:val="22"/>
                <w:szCs w:val="22"/>
              </w:rPr>
              <w:t>Level 1</w:t>
            </w:r>
          </w:p>
        </w:tc>
      </w:tr>
      <w:tr w:rsidR="007824AC" w:rsidRPr="007F05C5" w14:paraId="35ED8867" w14:textId="77777777" w:rsidTr="000E1C94">
        <w:trPr>
          <w:trHeight w:val="299"/>
        </w:trPr>
        <w:tc>
          <w:tcPr>
            <w:tcW w:w="709" w:type="dxa"/>
            <w:shd w:val="clear" w:color="auto" w:fill="FFFFFF" w:themeFill="background1"/>
            <w:vAlign w:val="center"/>
          </w:tcPr>
          <w:p w14:paraId="35ED8864" w14:textId="77777777" w:rsidR="007824AC" w:rsidRPr="007F05C5" w:rsidRDefault="007824AC" w:rsidP="007824AC">
            <w:pPr>
              <w:jc w:val="center"/>
              <w:rPr>
                <w:color w:val="00B050"/>
                <w:sz w:val="22"/>
                <w:szCs w:val="22"/>
              </w:rPr>
            </w:pPr>
            <w:r w:rsidRPr="00204B52">
              <w:rPr>
                <w:sz w:val="22"/>
                <w:szCs w:val="22"/>
              </w:rPr>
              <w:t>4.2</w:t>
            </w:r>
          </w:p>
        </w:tc>
        <w:tc>
          <w:tcPr>
            <w:tcW w:w="8931" w:type="dxa"/>
            <w:shd w:val="clear" w:color="auto" w:fill="FFFFFF" w:themeFill="background1"/>
          </w:tcPr>
          <w:p w14:paraId="35ED8865" w14:textId="77777777" w:rsidR="007824AC" w:rsidRPr="00A10800" w:rsidRDefault="007824AC"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vAlign w:val="center"/>
          </w:tcPr>
          <w:p w14:paraId="35ED8866" w14:textId="656ABB58" w:rsidR="007824AC" w:rsidRPr="000E1C94" w:rsidRDefault="000E1C94" w:rsidP="000E1C94">
            <w:pPr>
              <w:rPr>
                <w:color w:val="00B050"/>
                <w:sz w:val="22"/>
                <w:szCs w:val="22"/>
              </w:rPr>
            </w:pPr>
            <w:r w:rsidRPr="000E1C94">
              <w:rPr>
                <w:sz w:val="22"/>
                <w:szCs w:val="22"/>
              </w:rPr>
              <w:t>N/A This is the first assessment</w:t>
            </w:r>
          </w:p>
        </w:tc>
      </w:tr>
      <w:tr w:rsidR="007824AC" w:rsidRPr="007F05C5" w14:paraId="35ED886B" w14:textId="77777777" w:rsidTr="000E1C94">
        <w:tc>
          <w:tcPr>
            <w:tcW w:w="709" w:type="dxa"/>
            <w:vAlign w:val="center"/>
          </w:tcPr>
          <w:p w14:paraId="35ED8868" w14:textId="77777777" w:rsidR="007824AC" w:rsidRPr="007F05C5" w:rsidRDefault="007824AC" w:rsidP="007824AC">
            <w:pPr>
              <w:jc w:val="center"/>
              <w:rPr>
                <w:sz w:val="22"/>
                <w:szCs w:val="22"/>
              </w:rPr>
            </w:pPr>
            <w:r w:rsidRPr="007F05C5">
              <w:rPr>
                <w:sz w:val="22"/>
                <w:szCs w:val="22"/>
              </w:rPr>
              <w:t>4.3</w:t>
            </w:r>
          </w:p>
        </w:tc>
        <w:tc>
          <w:tcPr>
            <w:tcW w:w="8931" w:type="dxa"/>
          </w:tcPr>
          <w:p w14:paraId="35ED8869" w14:textId="77777777" w:rsidR="007824AC" w:rsidRPr="007F05C5" w:rsidRDefault="007824AC"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vAlign w:val="center"/>
          </w:tcPr>
          <w:p w14:paraId="085AB729" w14:textId="77777777" w:rsidR="00993500" w:rsidRPr="00993500" w:rsidRDefault="00993500" w:rsidP="00993500">
            <w:pPr>
              <w:rPr>
                <w:sz w:val="8"/>
                <w:szCs w:val="8"/>
              </w:rPr>
            </w:pPr>
          </w:p>
          <w:p w14:paraId="67915CD4" w14:textId="51D376DF" w:rsidR="007824AC" w:rsidRDefault="004C733E" w:rsidP="00993500">
            <w:pPr>
              <w:rPr>
                <w:sz w:val="22"/>
                <w:szCs w:val="22"/>
              </w:rPr>
            </w:pPr>
            <w:r>
              <w:rPr>
                <w:sz w:val="22"/>
                <w:szCs w:val="22"/>
              </w:rPr>
              <w:t xml:space="preserve">This assessment </w:t>
            </w:r>
            <w:r w:rsidR="00993500">
              <w:rPr>
                <w:sz w:val="22"/>
                <w:szCs w:val="22"/>
              </w:rPr>
              <w:t>has highlighted a</w:t>
            </w:r>
            <w:r>
              <w:rPr>
                <w:sz w:val="22"/>
                <w:szCs w:val="22"/>
              </w:rPr>
              <w:t xml:space="preserve"> development opportunity</w:t>
            </w:r>
            <w:r w:rsidR="00993500">
              <w:rPr>
                <w:sz w:val="22"/>
                <w:szCs w:val="22"/>
              </w:rPr>
              <w:t xml:space="preserve"> for the Reception/Security Officer</w:t>
            </w:r>
            <w:r>
              <w:rPr>
                <w:sz w:val="22"/>
                <w:szCs w:val="22"/>
              </w:rPr>
              <w:t xml:space="preserve"> to carry out disability awareness training </w:t>
            </w:r>
            <w:r w:rsidR="00993500">
              <w:rPr>
                <w:sz w:val="22"/>
                <w:szCs w:val="22"/>
              </w:rPr>
              <w:t xml:space="preserve">with James Palfreman-Kay - </w:t>
            </w:r>
            <w:r w:rsidR="00993500" w:rsidRPr="00993500">
              <w:rPr>
                <w:sz w:val="22"/>
                <w:szCs w:val="22"/>
              </w:rPr>
              <w:t>Equality And Diversity Adviser</w:t>
            </w:r>
            <w:r w:rsidR="00993500">
              <w:rPr>
                <w:sz w:val="22"/>
                <w:szCs w:val="22"/>
              </w:rPr>
              <w:t xml:space="preserve">, </w:t>
            </w:r>
            <w:r>
              <w:rPr>
                <w:sz w:val="22"/>
                <w:szCs w:val="22"/>
              </w:rPr>
              <w:t xml:space="preserve">specifically </w:t>
            </w:r>
            <w:r w:rsidR="00993500">
              <w:rPr>
                <w:sz w:val="22"/>
                <w:szCs w:val="22"/>
              </w:rPr>
              <w:t>relating</w:t>
            </w:r>
            <w:r>
              <w:rPr>
                <w:sz w:val="22"/>
                <w:szCs w:val="22"/>
              </w:rPr>
              <w:t xml:space="preserve"> to the video intercom on the parking barrier</w:t>
            </w:r>
            <w:r w:rsidR="00993500">
              <w:rPr>
                <w:sz w:val="22"/>
                <w:szCs w:val="22"/>
              </w:rPr>
              <w:t>.</w:t>
            </w:r>
          </w:p>
          <w:p w14:paraId="35ED886A" w14:textId="20EE0DBA" w:rsidR="00993500" w:rsidRPr="00993500" w:rsidRDefault="00993500" w:rsidP="00993500">
            <w:pPr>
              <w:rPr>
                <w:sz w:val="8"/>
                <w:szCs w:val="8"/>
              </w:rPr>
            </w:pPr>
          </w:p>
        </w:tc>
      </w:tr>
      <w:tr w:rsidR="007824AC" w:rsidRPr="007F05C5" w14:paraId="35ED886F" w14:textId="77777777" w:rsidTr="000E1C94">
        <w:tc>
          <w:tcPr>
            <w:tcW w:w="709" w:type="dxa"/>
            <w:vAlign w:val="center"/>
          </w:tcPr>
          <w:p w14:paraId="35ED886C" w14:textId="77777777" w:rsidR="007824AC" w:rsidRPr="007F05C5" w:rsidRDefault="007824AC" w:rsidP="007824AC">
            <w:pPr>
              <w:jc w:val="center"/>
              <w:rPr>
                <w:sz w:val="22"/>
                <w:szCs w:val="22"/>
              </w:rPr>
            </w:pPr>
            <w:r w:rsidRPr="007F05C5">
              <w:rPr>
                <w:sz w:val="22"/>
                <w:szCs w:val="22"/>
              </w:rPr>
              <w:t>4.4</w:t>
            </w:r>
          </w:p>
        </w:tc>
        <w:tc>
          <w:tcPr>
            <w:tcW w:w="8931" w:type="dxa"/>
          </w:tcPr>
          <w:p w14:paraId="35ED886D" w14:textId="77777777" w:rsidR="007824AC" w:rsidRPr="007F05C5" w:rsidRDefault="007824AC"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vAlign w:val="center"/>
          </w:tcPr>
          <w:p w14:paraId="35ED886E" w14:textId="3D761244" w:rsidR="007824AC" w:rsidRPr="007F05C5" w:rsidRDefault="000E1C94" w:rsidP="000E1C94">
            <w:pPr>
              <w:rPr>
                <w:sz w:val="22"/>
                <w:szCs w:val="22"/>
              </w:rPr>
            </w:pPr>
            <w:r>
              <w:rPr>
                <w:sz w:val="22"/>
                <w:szCs w:val="22"/>
              </w:rPr>
              <w:t>It is felt that no negative impact has been identified at this stage.  Should this change, this assessment will be revisited.</w:t>
            </w:r>
          </w:p>
        </w:tc>
      </w:tr>
      <w:tr w:rsidR="007824AC" w:rsidRPr="007F05C5" w14:paraId="35ED8873" w14:textId="77777777" w:rsidTr="000E1C94">
        <w:trPr>
          <w:trHeight w:val="567"/>
        </w:trPr>
        <w:tc>
          <w:tcPr>
            <w:tcW w:w="709" w:type="dxa"/>
            <w:vAlign w:val="center"/>
          </w:tcPr>
          <w:p w14:paraId="35ED8870" w14:textId="77777777" w:rsidR="007824AC" w:rsidRPr="007F05C5" w:rsidRDefault="007824AC" w:rsidP="007824AC">
            <w:pPr>
              <w:jc w:val="center"/>
              <w:rPr>
                <w:sz w:val="22"/>
                <w:szCs w:val="22"/>
              </w:rPr>
            </w:pPr>
            <w:r w:rsidRPr="007F05C5">
              <w:rPr>
                <w:sz w:val="22"/>
                <w:szCs w:val="22"/>
              </w:rPr>
              <w:lastRenderedPageBreak/>
              <w:t>4.5</w:t>
            </w:r>
          </w:p>
        </w:tc>
        <w:tc>
          <w:tcPr>
            <w:tcW w:w="8931" w:type="dxa"/>
            <w:vAlign w:val="center"/>
          </w:tcPr>
          <w:p w14:paraId="35ED8871" w14:textId="77777777" w:rsidR="007824AC" w:rsidRPr="007F05C5" w:rsidRDefault="007824AC" w:rsidP="00DA22F3">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vAlign w:val="center"/>
          </w:tcPr>
          <w:p w14:paraId="35ED8872" w14:textId="7F2EF4AA" w:rsidR="007824AC" w:rsidRPr="007F05C5" w:rsidRDefault="000E1C94" w:rsidP="000E1C94">
            <w:pPr>
              <w:rPr>
                <w:sz w:val="22"/>
                <w:szCs w:val="22"/>
              </w:rPr>
            </w:pPr>
            <w:r>
              <w:rPr>
                <w:sz w:val="22"/>
                <w:szCs w:val="22"/>
              </w:rPr>
              <w:t>Rebecca McPhee – Soft Services Project Officer</w:t>
            </w:r>
          </w:p>
        </w:tc>
      </w:tr>
      <w:tr w:rsidR="007824AC" w:rsidRPr="007F05C5" w14:paraId="35ED8877" w14:textId="77777777" w:rsidTr="000E1C94">
        <w:trPr>
          <w:trHeight w:val="567"/>
        </w:trPr>
        <w:tc>
          <w:tcPr>
            <w:tcW w:w="709" w:type="dxa"/>
            <w:vAlign w:val="center"/>
          </w:tcPr>
          <w:p w14:paraId="35ED8874" w14:textId="77777777" w:rsidR="007824AC" w:rsidRPr="007F05C5" w:rsidRDefault="007824AC" w:rsidP="007824AC">
            <w:pPr>
              <w:jc w:val="center"/>
              <w:rPr>
                <w:sz w:val="22"/>
                <w:szCs w:val="22"/>
              </w:rPr>
            </w:pPr>
            <w:r w:rsidRPr="007F05C5">
              <w:rPr>
                <w:sz w:val="22"/>
                <w:szCs w:val="22"/>
              </w:rPr>
              <w:t>4.7</w:t>
            </w:r>
          </w:p>
        </w:tc>
        <w:tc>
          <w:tcPr>
            <w:tcW w:w="8931" w:type="dxa"/>
            <w:vAlign w:val="center"/>
          </w:tcPr>
          <w:p w14:paraId="35ED8875" w14:textId="77777777" w:rsidR="007824AC" w:rsidRPr="007F05C5" w:rsidRDefault="007824AC" w:rsidP="00DA22F3">
            <w:pPr>
              <w:rPr>
                <w:sz w:val="22"/>
                <w:szCs w:val="22"/>
              </w:rPr>
            </w:pPr>
            <w:r w:rsidRPr="007F05C5">
              <w:rPr>
                <w:sz w:val="22"/>
                <w:szCs w:val="22"/>
              </w:rPr>
              <w:t xml:space="preserve">What feedback </w:t>
            </w:r>
            <w:r>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vAlign w:val="center"/>
          </w:tcPr>
          <w:p w14:paraId="35ED8876" w14:textId="7702E5AA" w:rsidR="007824AC" w:rsidRPr="007F05C5" w:rsidRDefault="00C00E71" w:rsidP="000E1C94">
            <w:pPr>
              <w:rPr>
                <w:sz w:val="22"/>
                <w:szCs w:val="22"/>
              </w:rPr>
            </w:pPr>
            <w:r>
              <w:rPr>
                <w:sz w:val="22"/>
                <w:szCs w:val="22"/>
              </w:rPr>
              <w:t>Draft reviewed by J Palfreman-Kay</w:t>
            </w:r>
          </w:p>
        </w:tc>
      </w:tr>
      <w:tr w:rsidR="007824AC" w:rsidRPr="007F05C5" w14:paraId="35ED887B" w14:textId="77777777" w:rsidTr="000E1C94">
        <w:trPr>
          <w:trHeight w:val="567"/>
        </w:trPr>
        <w:tc>
          <w:tcPr>
            <w:tcW w:w="709" w:type="dxa"/>
            <w:vAlign w:val="center"/>
          </w:tcPr>
          <w:p w14:paraId="35ED8878" w14:textId="77777777" w:rsidR="007824AC" w:rsidRPr="007F05C5" w:rsidRDefault="007824AC" w:rsidP="007824AC">
            <w:pPr>
              <w:jc w:val="center"/>
              <w:rPr>
                <w:sz w:val="22"/>
                <w:szCs w:val="22"/>
              </w:rPr>
            </w:pPr>
            <w:r w:rsidRPr="007F05C5">
              <w:rPr>
                <w:sz w:val="22"/>
                <w:szCs w:val="22"/>
              </w:rPr>
              <w:t>4.8</w:t>
            </w:r>
          </w:p>
        </w:tc>
        <w:tc>
          <w:tcPr>
            <w:tcW w:w="8931" w:type="dxa"/>
            <w:vAlign w:val="center"/>
          </w:tcPr>
          <w:p w14:paraId="35ED8879" w14:textId="77777777" w:rsidR="007824AC" w:rsidRPr="007F05C5" w:rsidRDefault="007824AC" w:rsidP="00DA22F3">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vAlign w:val="center"/>
          </w:tcPr>
          <w:p w14:paraId="35ED887A" w14:textId="3E3A8E1A" w:rsidR="007824AC" w:rsidRPr="007F05C5" w:rsidRDefault="000E1C94" w:rsidP="000E1C94">
            <w:pPr>
              <w:rPr>
                <w:sz w:val="22"/>
                <w:szCs w:val="22"/>
              </w:rPr>
            </w:pPr>
            <w:r>
              <w:rPr>
                <w:sz w:val="22"/>
                <w:szCs w:val="22"/>
              </w:rPr>
              <w:t>N/A</w:t>
            </w:r>
          </w:p>
        </w:tc>
      </w:tr>
      <w:tr w:rsidR="007824AC" w:rsidRPr="007F05C5" w14:paraId="35ED887F" w14:textId="77777777" w:rsidTr="000E1C94">
        <w:trPr>
          <w:trHeight w:val="567"/>
        </w:trPr>
        <w:tc>
          <w:tcPr>
            <w:tcW w:w="709" w:type="dxa"/>
            <w:vAlign w:val="center"/>
          </w:tcPr>
          <w:p w14:paraId="35ED887C" w14:textId="77777777" w:rsidR="007824AC" w:rsidRPr="007F05C5" w:rsidRDefault="007824AC" w:rsidP="007824AC">
            <w:pPr>
              <w:jc w:val="center"/>
              <w:rPr>
                <w:sz w:val="22"/>
                <w:szCs w:val="22"/>
              </w:rPr>
            </w:pPr>
            <w:r w:rsidRPr="007F05C5">
              <w:rPr>
                <w:sz w:val="22"/>
                <w:szCs w:val="22"/>
              </w:rPr>
              <w:t>4.9</w:t>
            </w:r>
          </w:p>
        </w:tc>
        <w:tc>
          <w:tcPr>
            <w:tcW w:w="8931" w:type="dxa"/>
            <w:vAlign w:val="center"/>
          </w:tcPr>
          <w:p w14:paraId="35ED887D" w14:textId="77777777" w:rsidR="007824AC" w:rsidRPr="007F05C5" w:rsidRDefault="007824AC" w:rsidP="00DA22F3">
            <w:pPr>
              <w:rPr>
                <w:sz w:val="22"/>
                <w:szCs w:val="22"/>
              </w:rPr>
            </w:pPr>
            <w:r w:rsidRPr="007F05C5">
              <w:rPr>
                <w:sz w:val="22"/>
                <w:szCs w:val="22"/>
              </w:rPr>
              <w:t>Which School/Professional Service Executive Committee has approved this assessment?</w:t>
            </w:r>
          </w:p>
        </w:tc>
        <w:tc>
          <w:tcPr>
            <w:tcW w:w="6237" w:type="dxa"/>
            <w:gridSpan w:val="9"/>
            <w:vAlign w:val="center"/>
          </w:tcPr>
          <w:p w14:paraId="35ED887E" w14:textId="676A3F7A" w:rsidR="007824AC" w:rsidRPr="007F05C5" w:rsidRDefault="000E1C94" w:rsidP="000E1C94">
            <w:pPr>
              <w:rPr>
                <w:sz w:val="22"/>
                <w:szCs w:val="22"/>
              </w:rPr>
            </w:pPr>
            <w:r>
              <w:rPr>
                <w:sz w:val="22"/>
                <w:szCs w:val="22"/>
              </w:rPr>
              <w:t>N/A</w:t>
            </w:r>
          </w:p>
        </w:tc>
      </w:tr>
      <w:tr w:rsidR="007824AC" w:rsidRPr="007F05C5" w14:paraId="35ED8883" w14:textId="77777777" w:rsidTr="000E1C94">
        <w:trPr>
          <w:trHeight w:val="567"/>
        </w:trPr>
        <w:tc>
          <w:tcPr>
            <w:tcW w:w="709" w:type="dxa"/>
            <w:vAlign w:val="center"/>
          </w:tcPr>
          <w:p w14:paraId="35ED8880" w14:textId="77777777" w:rsidR="007824AC" w:rsidRPr="007F05C5" w:rsidRDefault="007824AC" w:rsidP="007824AC">
            <w:pPr>
              <w:jc w:val="center"/>
              <w:rPr>
                <w:sz w:val="22"/>
                <w:szCs w:val="22"/>
              </w:rPr>
            </w:pPr>
            <w:r w:rsidRPr="007F05C5">
              <w:rPr>
                <w:sz w:val="22"/>
                <w:szCs w:val="22"/>
              </w:rPr>
              <w:t>4.10</w:t>
            </w:r>
          </w:p>
        </w:tc>
        <w:tc>
          <w:tcPr>
            <w:tcW w:w="8931" w:type="dxa"/>
            <w:vAlign w:val="center"/>
          </w:tcPr>
          <w:p w14:paraId="35ED8881" w14:textId="77777777" w:rsidR="007824AC" w:rsidRPr="007F05C5" w:rsidRDefault="007824AC" w:rsidP="00DA22F3">
            <w:pPr>
              <w:rPr>
                <w:sz w:val="22"/>
                <w:szCs w:val="22"/>
              </w:rPr>
            </w:pPr>
            <w:r w:rsidRPr="007F05C5">
              <w:rPr>
                <w:sz w:val="22"/>
                <w:szCs w:val="22"/>
              </w:rPr>
              <w:t>Date approved by School or Professional Services Executive Committee</w:t>
            </w:r>
          </w:p>
        </w:tc>
        <w:tc>
          <w:tcPr>
            <w:tcW w:w="6237" w:type="dxa"/>
            <w:gridSpan w:val="9"/>
            <w:vAlign w:val="center"/>
          </w:tcPr>
          <w:p w14:paraId="35ED8882" w14:textId="721228D3" w:rsidR="007824AC" w:rsidRPr="007F05C5" w:rsidRDefault="000E1C94" w:rsidP="000E1C94">
            <w:pPr>
              <w:rPr>
                <w:sz w:val="22"/>
                <w:szCs w:val="22"/>
              </w:rPr>
            </w:pPr>
            <w:r>
              <w:rPr>
                <w:sz w:val="22"/>
                <w:szCs w:val="22"/>
              </w:rPr>
              <w:t>N/A</w:t>
            </w:r>
          </w:p>
        </w:tc>
      </w:tr>
      <w:tr w:rsidR="007824AC" w:rsidRPr="007F05C5" w14:paraId="35ED8887" w14:textId="77777777" w:rsidTr="000E1C94">
        <w:trPr>
          <w:trHeight w:val="567"/>
        </w:trPr>
        <w:tc>
          <w:tcPr>
            <w:tcW w:w="709" w:type="dxa"/>
            <w:vAlign w:val="center"/>
          </w:tcPr>
          <w:p w14:paraId="35ED8884" w14:textId="77777777" w:rsidR="007824AC" w:rsidRPr="007F05C5" w:rsidRDefault="007824AC" w:rsidP="007824AC">
            <w:pPr>
              <w:jc w:val="center"/>
              <w:rPr>
                <w:sz w:val="22"/>
                <w:szCs w:val="22"/>
              </w:rPr>
            </w:pPr>
            <w:r w:rsidRPr="007F05C5">
              <w:rPr>
                <w:sz w:val="22"/>
                <w:szCs w:val="22"/>
              </w:rPr>
              <w:t>4.11</w:t>
            </w:r>
          </w:p>
        </w:tc>
        <w:tc>
          <w:tcPr>
            <w:tcW w:w="8931" w:type="dxa"/>
            <w:vAlign w:val="center"/>
          </w:tcPr>
          <w:p w14:paraId="35ED8885" w14:textId="77777777" w:rsidR="007824AC" w:rsidRPr="007F05C5" w:rsidRDefault="007824AC" w:rsidP="00DA22F3">
            <w:pPr>
              <w:rPr>
                <w:sz w:val="22"/>
                <w:szCs w:val="22"/>
              </w:rPr>
            </w:pPr>
            <w:r w:rsidRPr="007F05C5">
              <w:rPr>
                <w:sz w:val="22"/>
                <w:szCs w:val="22"/>
              </w:rPr>
              <w:t>Date for assessment review</w:t>
            </w:r>
          </w:p>
        </w:tc>
        <w:tc>
          <w:tcPr>
            <w:tcW w:w="6237" w:type="dxa"/>
            <w:gridSpan w:val="9"/>
            <w:vAlign w:val="center"/>
          </w:tcPr>
          <w:p w14:paraId="35ED8886" w14:textId="3DB50A02" w:rsidR="007824AC" w:rsidRPr="007F05C5" w:rsidRDefault="000E1C94" w:rsidP="000E1C94">
            <w:pPr>
              <w:rPr>
                <w:sz w:val="22"/>
                <w:szCs w:val="22"/>
              </w:rPr>
            </w:pPr>
            <w:r>
              <w:rPr>
                <w:sz w:val="22"/>
                <w:szCs w:val="22"/>
              </w:rPr>
              <w:t>August 2015</w:t>
            </w:r>
          </w:p>
        </w:tc>
      </w:tr>
    </w:tbl>
    <w:p w14:paraId="35ED8888" w14:textId="77777777" w:rsidR="006449B2" w:rsidRPr="007F05C5" w:rsidRDefault="006449B2" w:rsidP="006449B2">
      <w:pPr>
        <w:pStyle w:val="Heading1"/>
        <w:spacing w:before="0"/>
        <w:rPr>
          <w:rFonts w:ascii="Arial" w:eastAsia="Times New Roman" w:hAnsi="Arial" w:cs="Arial"/>
          <w:sz w:val="22"/>
          <w:szCs w:val="22"/>
        </w:rPr>
      </w:pPr>
    </w:p>
    <w:p w14:paraId="7E696586" w14:textId="77777777" w:rsidR="00914810" w:rsidRDefault="00914810">
      <w:pPr>
        <w:rPr>
          <w:rFonts w:ascii="Arial" w:eastAsiaTheme="majorEastAsia" w:hAnsi="Arial" w:cs="Arial"/>
          <w:b/>
          <w:bCs/>
          <w:color w:val="365F91" w:themeColor="accent1" w:themeShade="BF"/>
          <w:sz w:val="24"/>
          <w:szCs w:val="24"/>
        </w:rPr>
      </w:pPr>
      <w:bookmarkStart w:id="10" w:name="_Appendix_2:_Equality_1"/>
      <w:bookmarkStart w:id="11" w:name="_Appendix_4:_Meeting_1"/>
      <w:bookmarkStart w:id="12" w:name="_Appendix_3:_Managing"/>
      <w:bookmarkStart w:id="13" w:name="_Toc335056708"/>
      <w:bookmarkEnd w:id="10"/>
      <w:bookmarkEnd w:id="11"/>
      <w:bookmarkEnd w:id="12"/>
      <w:r>
        <w:rPr>
          <w:rFonts w:ascii="Arial" w:hAnsi="Arial" w:cs="Arial"/>
          <w:sz w:val="24"/>
          <w:szCs w:val="24"/>
        </w:rPr>
        <w:br w:type="page"/>
      </w:r>
    </w:p>
    <w:p w14:paraId="35ED888B" w14:textId="3DF51668" w:rsidR="006449B2" w:rsidRDefault="006449B2" w:rsidP="006449B2">
      <w:pPr>
        <w:pStyle w:val="Heading1"/>
        <w:rPr>
          <w:rFonts w:ascii="Arial" w:hAnsi="Arial" w:cs="Arial"/>
          <w:sz w:val="24"/>
          <w:szCs w:val="24"/>
        </w:rPr>
      </w:pPr>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13"/>
    </w:p>
    <w:p w14:paraId="32CE2994" w14:textId="0300DE56" w:rsidR="00916A9F"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14:paraId="35ED888F" w14:textId="77777777" w:rsidTr="00A164E7">
        <w:trPr>
          <w:trHeight w:val="132"/>
          <w:jc w:val="center"/>
        </w:trPr>
        <w:tc>
          <w:tcPr>
            <w:tcW w:w="5181" w:type="dxa"/>
            <w:gridSpan w:val="2"/>
            <w:shd w:val="clear" w:color="auto" w:fill="D9D9D9"/>
          </w:tcPr>
          <w:p w14:paraId="35ED888D" w14:textId="4DECDE8F" w:rsidR="006449B2" w:rsidRPr="00F961D4" w:rsidRDefault="00916A9F" w:rsidP="00F961D4">
            <w:pPr>
              <w:spacing w:line="240" w:lineRule="auto"/>
              <w:jc w:val="center"/>
              <w:rPr>
                <w:rFonts w:ascii="Arial" w:eastAsia="Calibri" w:hAnsi="Arial" w:cs="Arial"/>
                <w:b/>
              </w:rPr>
            </w:pPr>
            <w:r>
              <w:rPr>
                <w:rFonts w:ascii="Arial" w:hAnsi="Arial" w:cs="Arial"/>
                <w:sz w:val="24"/>
                <w:szCs w:val="24"/>
              </w:rPr>
              <w:br w:type="page"/>
            </w:r>
            <w:r w:rsidR="006449B2" w:rsidRPr="00F961D4">
              <w:rPr>
                <w:rFonts w:ascii="Arial" w:eastAsia="Calibri" w:hAnsi="Arial" w:cs="Arial"/>
                <w:b/>
              </w:rPr>
              <w:t>Question/Comment</w:t>
            </w:r>
          </w:p>
        </w:tc>
        <w:tc>
          <w:tcPr>
            <w:tcW w:w="4566" w:type="dxa"/>
            <w:shd w:val="clear" w:color="auto" w:fill="D9D9D9"/>
          </w:tcPr>
          <w:p w14:paraId="35ED888E" w14:textId="77777777"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14:paraId="35ED8893" w14:textId="77777777" w:rsidTr="00A164E7">
        <w:trPr>
          <w:trHeight w:val="310"/>
          <w:jc w:val="center"/>
        </w:trPr>
        <w:tc>
          <w:tcPr>
            <w:tcW w:w="417" w:type="dxa"/>
          </w:tcPr>
          <w:p w14:paraId="35ED8890"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14:paraId="35ED8891"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14:paraId="77F49279" w14:textId="77777777" w:rsidR="006449B2" w:rsidRPr="00E373F7" w:rsidRDefault="00470E96" w:rsidP="00470E96">
            <w:pPr>
              <w:spacing w:line="240" w:lineRule="auto"/>
              <w:rPr>
                <w:rFonts w:ascii="Arial" w:eastAsia="Calibri" w:hAnsi="Arial" w:cs="Arial"/>
                <w:color w:val="FF0000"/>
              </w:rPr>
            </w:pPr>
            <w:r w:rsidRPr="00E373F7">
              <w:rPr>
                <w:rFonts w:ascii="Arial" w:eastAsia="Calibri" w:hAnsi="Arial" w:cs="Arial"/>
                <w:color w:val="FF0000"/>
              </w:rPr>
              <w:t xml:space="preserve">The EIA procedure has been </w:t>
            </w:r>
            <w:r w:rsidR="00E373F7" w:rsidRPr="00E373F7">
              <w:rPr>
                <w:rFonts w:ascii="Arial" w:eastAsia="Calibri" w:hAnsi="Arial" w:cs="Arial"/>
                <w:color w:val="FF0000"/>
              </w:rPr>
              <w:t>introduced into Estates and training, briefings and internal updates have been provided.</w:t>
            </w:r>
          </w:p>
          <w:p w14:paraId="3ED20E93" w14:textId="3B9DDD90" w:rsidR="00E373F7" w:rsidRPr="00E373F7" w:rsidRDefault="00E373F7" w:rsidP="00470E96">
            <w:pPr>
              <w:spacing w:line="240" w:lineRule="auto"/>
              <w:rPr>
                <w:rFonts w:ascii="Arial" w:eastAsia="Calibri" w:hAnsi="Arial" w:cs="Arial"/>
                <w:color w:val="FF0000"/>
              </w:rPr>
            </w:pPr>
            <w:r w:rsidRPr="00E373F7">
              <w:rPr>
                <w:rFonts w:ascii="Arial" w:eastAsia="Calibri" w:hAnsi="Arial" w:cs="Arial"/>
                <w:color w:val="FF0000"/>
              </w:rPr>
              <w:t>Travel Plan EIA/Capital Development EIAs</w:t>
            </w:r>
          </w:p>
          <w:p w14:paraId="35ED8892" w14:textId="7F92BE5C" w:rsidR="00E373F7" w:rsidRPr="00F961D4" w:rsidRDefault="00E373F7" w:rsidP="00470E96">
            <w:pPr>
              <w:spacing w:line="240" w:lineRule="auto"/>
              <w:rPr>
                <w:rFonts w:ascii="Arial" w:eastAsia="Calibri" w:hAnsi="Arial" w:cs="Arial"/>
              </w:rPr>
            </w:pPr>
            <w:r w:rsidRPr="00E373F7">
              <w:rPr>
                <w:rFonts w:ascii="Arial" w:eastAsia="Calibri" w:hAnsi="Arial" w:cs="Arial"/>
                <w:color w:val="FF0000"/>
              </w:rPr>
              <w:t>Training sessions led by J Palfreman-Kay</w:t>
            </w:r>
          </w:p>
        </w:tc>
      </w:tr>
      <w:tr w:rsidR="006449B2" w:rsidRPr="00F961D4" w14:paraId="35ED8897" w14:textId="77777777" w:rsidTr="00A164E7">
        <w:trPr>
          <w:trHeight w:val="310"/>
          <w:jc w:val="center"/>
        </w:trPr>
        <w:tc>
          <w:tcPr>
            <w:tcW w:w="417" w:type="dxa"/>
          </w:tcPr>
          <w:p w14:paraId="35ED8894" w14:textId="1B8605A1"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14:paraId="35ED8895"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14:paraId="037ACBDF" w14:textId="2B0D1C8D" w:rsidR="004426AB" w:rsidRDefault="004426AB" w:rsidP="00F961D4">
            <w:pPr>
              <w:spacing w:line="240" w:lineRule="auto"/>
              <w:rPr>
                <w:rFonts w:ascii="Arial" w:eastAsia="Calibri" w:hAnsi="Arial" w:cs="Arial"/>
              </w:rPr>
            </w:pPr>
            <w:r w:rsidRPr="004426AB">
              <w:rPr>
                <w:rFonts w:ascii="Arial" w:eastAsia="Calibri" w:hAnsi="Arial" w:cs="Arial"/>
              </w:rPr>
              <w:t>BSI British Standards to meet the needs of disabled people was used for the specification of the barrier and video i</w:t>
            </w:r>
            <w:r>
              <w:rPr>
                <w:rFonts w:ascii="Arial" w:eastAsia="Calibri" w:hAnsi="Arial" w:cs="Arial"/>
              </w:rPr>
              <w:t>n</w:t>
            </w:r>
            <w:r w:rsidRPr="004426AB">
              <w:rPr>
                <w:rFonts w:ascii="Arial" w:eastAsia="Calibri" w:hAnsi="Arial" w:cs="Arial"/>
              </w:rPr>
              <w:t>tercom</w:t>
            </w:r>
            <w:r>
              <w:rPr>
                <w:rFonts w:ascii="Arial" w:eastAsia="Calibri" w:hAnsi="Arial" w:cs="Arial"/>
              </w:rPr>
              <w:t>.</w:t>
            </w:r>
          </w:p>
          <w:p w14:paraId="35ED8896" w14:textId="4A5CBC68" w:rsidR="004426AB" w:rsidRPr="00F961D4" w:rsidRDefault="004426AB" w:rsidP="004426AB">
            <w:pPr>
              <w:spacing w:line="240" w:lineRule="auto"/>
              <w:rPr>
                <w:rFonts w:ascii="Arial" w:eastAsia="Calibri" w:hAnsi="Arial" w:cs="Arial"/>
              </w:rPr>
            </w:pPr>
            <w:r>
              <w:rPr>
                <w:rFonts w:ascii="Arial" w:eastAsia="Calibri" w:hAnsi="Arial" w:cs="Arial"/>
              </w:rPr>
              <w:t xml:space="preserve">A site walk was undertaken with </w:t>
            </w:r>
            <w:r w:rsidRPr="009F7551">
              <w:rPr>
                <w:rFonts w:ascii="Arial" w:eastAsia="Calibri" w:hAnsi="Arial" w:cs="Arial"/>
              </w:rPr>
              <w:t xml:space="preserve">James Palfreman-Kay - </w:t>
            </w:r>
            <w:r>
              <w:rPr>
                <w:rFonts w:ascii="Arial" w:eastAsia="Calibri" w:hAnsi="Arial" w:cs="Arial"/>
              </w:rPr>
              <w:t>Equality And Diversity Adviser.</w:t>
            </w:r>
          </w:p>
        </w:tc>
      </w:tr>
      <w:tr w:rsidR="006449B2" w:rsidRPr="00F961D4" w14:paraId="35ED889B" w14:textId="77777777" w:rsidTr="00A164E7">
        <w:trPr>
          <w:trHeight w:val="310"/>
          <w:jc w:val="center"/>
        </w:trPr>
        <w:tc>
          <w:tcPr>
            <w:tcW w:w="417" w:type="dxa"/>
          </w:tcPr>
          <w:p w14:paraId="35ED8898" w14:textId="72FA32C6"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14:paraId="35ED8899"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14:paraId="6F97917F" w14:textId="77777777" w:rsidR="009F7551" w:rsidRDefault="009F7551" w:rsidP="009F7551">
            <w:pPr>
              <w:spacing w:line="240" w:lineRule="auto"/>
              <w:rPr>
                <w:rFonts w:ascii="Arial" w:eastAsia="Calibri" w:hAnsi="Arial" w:cs="Arial"/>
              </w:rPr>
            </w:pPr>
            <w:r>
              <w:rPr>
                <w:rFonts w:ascii="Arial" w:eastAsia="Calibri" w:hAnsi="Arial" w:cs="Arial"/>
              </w:rPr>
              <w:t>The majority of the changes being implemented will not affect car park users who fall into the nine protected characteristics.</w:t>
            </w:r>
          </w:p>
          <w:p w14:paraId="35ED889A" w14:textId="62DCFB28" w:rsidR="006449B2" w:rsidRPr="00F961D4" w:rsidRDefault="009F7551" w:rsidP="009F7551">
            <w:pPr>
              <w:spacing w:line="240" w:lineRule="auto"/>
              <w:rPr>
                <w:rFonts w:ascii="Arial" w:eastAsia="Calibri" w:hAnsi="Arial" w:cs="Arial"/>
              </w:rPr>
            </w:pPr>
            <w:r>
              <w:rPr>
                <w:rFonts w:ascii="Arial" w:eastAsia="Calibri" w:hAnsi="Arial" w:cs="Arial"/>
              </w:rPr>
              <w:t>The only protected characteristic that may be impacted by the car park work is Disability.</w:t>
            </w:r>
            <w:r w:rsidR="00E373F7">
              <w:rPr>
                <w:rFonts w:ascii="Arial" w:eastAsia="Calibri" w:hAnsi="Arial" w:cs="Arial"/>
              </w:rPr>
              <w:t xml:space="preserve">  </w:t>
            </w:r>
            <w:r w:rsidR="00E373F7" w:rsidRPr="00E373F7">
              <w:rPr>
                <w:rFonts w:ascii="Arial" w:eastAsia="Calibri" w:hAnsi="Arial" w:cs="Arial"/>
                <w:color w:val="FF0000"/>
              </w:rPr>
              <w:t>A separate EIA was completed by the project manager responsible for the relocation of the disabled parking bays as a result of the loss of Car Park A.</w:t>
            </w:r>
          </w:p>
        </w:tc>
      </w:tr>
      <w:tr w:rsidR="006449B2" w:rsidRPr="00F961D4" w14:paraId="35ED889F" w14:textId="77777777" w:rsidTr="00A164E7">
        <w:trPr>
          <w:trHeight w:val="310"/>
          <w:jc w:val="center"/>
        </w:trPr>
        <w:tc>
          <w:tcPr>
            <w:tcW w:w="417" w:type="dxa"/>
          </w:tcPr>
          <w:p w14:paraId="35ED889C"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lastRenderedPageBreak/>
              <w:t>4.</w:t>
            </w:r>
          </w:p>
        </w:tc>
        <w:tc>
          <w:tcPr>
            <w:tcW w:w="4764" w:type="dxa"/>
          </w:tcPr>
          <w:p w14:paraId="35ED889D"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14:paraId="3DE30134" w14:textId="33ED1F46" w:rsidR="006449B2" w:rsidRDefault="009F7551" w:rsidP="00F961D4">
            <w:pPr>
              <w:spacing w:line="240" w:lineRule="auto"/>
              <w:rPr>
                <w:rFonts w:ascii="Arial" w:eastAsia="Calibri" w:hAnsi="Arial" w:cs="Arial"/>
              </w:rPr>
            </w:pPr>
            <w:r>
              <w:rPr>
                <w:rFonts w:ascii="Arial" w:eastAsia="Calibri" w:hAnsi="Arial" w:cs="Arial"/>
              </w:rPr>
              <w:t xml:space="preserve">There were no negative impacts highlighted </w:t>
            </w:r>
            <w:r w:rsidR="00A54542">
              <w:rPr>
                <w:rFonts w:ascii="Arial" w:eastAsia="Calibri" w:hAnsi="Arial" w:cs="Arial"/>
              </w:rPr>
              <w:t>during the</w:t>
            </w:r>
            <w:r>
              <w:rPr>
                <w:rFonts w:ascii="Arial" w:eastAsia="Calibri" w:hAnsi="Arial" w:cs="Arial"/>
              </w:rPr>
              <w:t xml:space="preserve"> equality assessment processes.</w:t>
            </w:r>
          </w:p>
          <w:p w14:paraId="35ED889E" w14:textId="43EF82FD" w:rsidR="009F7551" w:rsidRPr="00F961D4" w:rsidRDefault="009F7551" w:rsidP="00A54542">
            <w:pPr>
              <w:rPr>
                <w:rFonts w:ascii="Arial" w:eastAsia="Calibri" w:hAnsi="Arial" w:cs="Arial"/>
              </w:rPr>
            </w:pPr>
            <w:r>
              <w:rPr>
                <w:rFonts w:ascii="Arial" w:eastAsia="Calibri" w:hAnsi="Arial" w:cs="Arial"/>
              </w:rPr>
              <w:t xml:space="preserve">A video intercom is being installed onto the parking barriers.  A positive enhancement that </w:t>
            </w:r>
            <w:r w:rsidR="00A54542">
              <w:rPr>
                <w:rFonts w:ascii="Arial" w:eastAsia="Calibri" w:hAnsi="Arial" w:cs="Arial"/>
              </w:rPr>
              <w:t xml:space="preserve">was highlighted and </w:t>
            </w:r>
            <w:r>
              <w:rPr>
                <w:rFonts w:ascii="Arial" w:eastAsia="Calibri" w:hAnsi="Arial" w:cs="Arial"/>
              </w:rPr>
              <w:t xml:space="preserve">will be implemented is the </w:t>
            </w:r>
            <w:r w:rsidRPr="009F7551">
              <w:rPr>
                <w:rFonts w:ascii="Arial" w:eastAsia="Calibri" w:hAnsi="Arial" w:cs="Arial"/>
              </w:rPr>
              <w:t xml:space="preserve">development opportunity for the Reception/Security Officers </w:t>
            </w:r>
            <w:r w:rsidR="00A54542">
              <w:rPr>
                <w:rFonts w:ascii="Arial" w:eastAsia="Calibri" w:hAnsi="Arial" w:cs="Arial"/>
              </w:rPr>
              <w:t>to</w:t>
            </w:r>
            <w:r w:rsidRPr="009F7551">
              <w:rPr>
                <w:rFonts w:ascii="Arial" w:eastAsia="Calibri" w:hAnsi="Arial" w:cs="Arial"/>
              </w:rPr>
              <w:t xml:space="preserve"> carry out disability awareness training with James Palfreman-Kay - </w:t>
            </w:r>
            <w:r w:rsidR="00A54542">
              <w:rPr>
                <w:rFonts w:ascii="Arial" w:eastAsia="Calibri" w:hAnsi="Arial" w:cs="Arial"/>
              </w:rPr>
              <w:t>Equality And Diversity Adviser.</w:t>
            </w:r>
          </w:p>
        </w:tc>
      </w:tr>
      <w:tr w:rsidR="006449B2" w:rsidRPr="00F961D4" w14:paraId="35ED88A3" w14:textId="77777777" w:rsidTr="00A164E7">
        <w:trPr>
          <w:trHeight w:val="310"/>
          <w:jc w:val="center"/>
        </w:trPr>
        <w:tc>
          <w:tcPr>
            <w:tcW w:w="417" w:type="dxa"/>
          </w:tcPr>
          <w:p w14:paraId="35ED88A0" w14:textId="48B1F8E3"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14:paraId="35ED88A1" w14:textId="77777777"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14:paraId="35ED88A2" w14:textId="62B4B1BA" w:rsidR="004426AB" w:rsidRPr="00F961D4" w:rsidRDefault="004426AB" w:rsidP="004426AB">
            <w:pPr>
              <w:spacing w:line="240" w:lineRule="auto"/>
              <w:rPr>
                <w:rFonts w:ascii="Arial" w:eastAsia="Calibri" w:hAnsi="Arial" w:cs="Arial"/>
              </w:rPr>
            </w:pPr>
            <w:r>
              <w:rPr>
                <w:rFonts w:ascii="Arial" w:eastAsia="Calibri" w:hAnsi="Arial" w:cs="Arial"/>
              </w:rPr>
              <w:t>The time spent of the assessment was proportionate and was instrumental in highlighting the opportunity for invaluable equality training for the operational teams.</w:t>
            </w:r>
          </w:p>
        </w:tc>
      </w:tr>
      <w:tr w:rsidR="006449B2" w:rsidRPr="00F961D4" w14:paraId="35ED88A7" w14:textId="77777777" w:rsidTr="00A164E7">
        <w:trPr>
          <w:trHeight w:val="310"/>
          <w:jc w:val="center"/>
        </w:trPr>
        <w:tc>
          <w:tcPr>
            <w:tcW w:w="417" w:type="dxa"/>
          </w:tcPr>
          <w:p w14:paraId="35ED88A4"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6.</w:t>
            </w:r>
          </w:p>
        </w:tc>
        <w:tc>
          <w:tcPr>
            <w:tcW w:w="4764" w:type="dxa"/>
          </w:tcPr>
          <w:p w14:paraId="35ED88A5"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bookmarkStart w:id="14" w:name="_GoBack"/>
            <w:bookmarkEnd w:id="14"/>
            <w:r w:rsidRPr="00F961D4">
              <w:rPr>
                <w:rFonts w:ascii="Arial" w:eastAsia="Calibri" w:hAnsi="Arial" w:cs="Arial"/>
              </w:rPr>
              <w:t>)</w:t>
            </w:r>
          </w:p>
        </w:tc>
        <w:tc>
          <w:tcPr>
            <w:tcW w:w="4566" w:type="dxa"/>
          </w:tcPr>
          <w:p w14:paraId="00DBFDEE" w14:textId="42FA9091" w:rsidR="006449B2" w:rsidRDefault="00A54542" w:rsidP="00F961D4">
            <w:pPr>
              <w:spacing w:line="240" w:lineRule="auto"/>
              <w:rPr>
                <w:rFonts w:ascii="Arial" w:eastAsia="Calibri" w:hAnsi="Arial" w:cs="Arial"/>
              </w:rPr>
            </w:pPr>
            <w:r>
              <w:rPr>
                <w:rFonts w:ascii="Arial" w:eastAsia="Calibri" w:hAnsi="Arial" w:cs="Arial"/>
              </w:rPr>
              <w:t>Rick McEvoy – Project Manager.</w:t>
            </w:r>
          </w:p>
          <w:p w14:paraId="158FD34F" w14:textId="5078BD14" w:rsidR="00A54542" w:rsidRDefault="00A54542" w:rsidP="00F961D4">
            <w:pPr>
              <w:spacing w:line="240" w:lineRule="auto"/>
              <w:rPr>
                <w:rFonts w:ascii="Arial" w:eastAsia="Calibri" w:hAnsi="Arial" w:cs="Arial"/>
              </w:rPr>
            </w:pPr>
            <w:r w:rsidRPr="009F7551">
              <w:rPr>
                <w:rFonts w:ascii="Arial" w:eastAsia="Calibri" w:hAnsi="Arial" w:cs="Arial"/>
              </w:rPr>
              <w:t xml:space="preserve">James Palfreman-Kay - </w:t>
            </w:r>
            <w:r>
              <w:rPr>
                <w:rFonts w:ascii="Arial" w:eastAsia="Calibri" w:hAnsi="Arial" w:cs="Arial"/>
              </w:rPr>
              <w:t>Equality And Diversity Adviser for advice on the assessment process.</w:t>
            </w:r>
          </w:p>
          <w:p w14:paraId="35ED88A6" w14:textId="488BE28A" w:rsidR="00A54542" w:rsidRPr="00F961D4" w:rsidRDefault="00A54542" w:rsidP="00A54542">
            <w:pPr>
              <w:spacing w:line="240" w:lineRule="auto"/>
              <w:rPr>
                <w:rFonts w:ascii="Arial" w:eastAsia="Calibri" w:hAnsi="Arial" w:cs="Arial"/>
              </w:rPr>
            </w:pPr>
          </w:p>
        </w:tc>
      </w:tr>
      <w:tr w:rsidR="006449B2" w:rsidRPr="00F961D4" w14:paraId="35ED88AB" w14:textId="77777777" w:rsidTr="00A164E7">
        <w:trPr>
          <w:trHeight w:val="310"/>
          <w:jc w:val="center"/>
        </w:trPr>
        <w:tc>
          <w:tcPr>
            <w:tcW w:w="417" w:type="dxa"/>
          </w:tcPr>
          <w:p w14:paraId="35ED88A8" w14:textId="12A93628"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14:paraId="35ED88A9"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14:paraId="35ED88AA" w14:textId="4B147899" w:rsidR="004426AB" w:rsidRPr="00F961D4" w:rsidRDefault="004426AB" w:rsidP="00F961D4">
            <w:pPr>
              <w:spacing w:line="240" w:lineRule="auto"/>
              <w:rPr>
                <w:rFonts w:ascii="Arial" w:eastAsia="Calibri" w:hAnsi="Arial" w:cs="Arial"/>
              </w:rPr>
            </w:pPr>
            <w:r>
              <w:rPr>
                <w:rFonts w:ascii="Arial" w:eastAsia="Calibri" w:hAnsi="Arial" w:cs="Arial"/>
              </w:rPr>
              <w:t>All considerations and the reasons why decisions have been made are outlined in section 1.2 of the assessment.</w:t>
            </w:r>
          </w:p>
        </w:tc>
      </w:tr>
      <w:tr w:rsidR="006449B2" w:rsidRPr="00F961D4" w14:paraId="35ED88AF" w14:textId="77777777" w:rsidTr="00A164E7">
        <w:trPr>
          <w:trHeight w:val="310"/>
          <w:jc w:val="center"/>
        </w:trPr>
        <w:tc>
          <w:tcPr>
            <w:tcW w:w="417" w:type="dxa"/>
          </w:tcPr>
          <w:p w14:paraId="35ED88AC"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14:paraId="35ED88AD"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14:paraId="35ED88AE" w14:textId="529C2019" w:rsidR="006449B2" w:rsidRPr="00F961D4" w:rsidRDefault="00E373F7" w:rsidP="00F961D4">
            <w:pPr>
              <w:spacing w:line="240" w:lineRule="auto"/>
              <w:rPr>
                <w:rFonts w:ascii="Arial" w:eastAsia="Calibri" w:hAnsi="Arial" w:cs="Arial"/>
              </w:rPr>
            </w:pPr>
            <w:r w:rsidRPr="00E373F7">
              <w:rPr>
                <w:rFonts w:ascii="Arial" w:eastAsia="Calibri" w:hAnsi="Arial" w:cs="Arial"/>
                <w:color w:val="FF0000"/>
              </w:rPr>
              <w:t>To follow</w:t>
            </w:r>
          </w:p>
        </w:tc>
      </w:tr>
    </w:tbl>
    <w:p w14:paraId="35ED88B0" w14:textId="77777777" w:rsidR="00F961D4" w:rsidRDefault="00F961D4" w:rsidP="006449B2">
      <w:pPr>
        <w:pStyle w:val="Heading1"/>
        <w:rPr>
          <w:rFonts w:ascii="Arial" w:hAnsi="Arial" w:cs="Arial"/>
          <w:sz w:val="24"/>
          <w:szCs w:val="24"/>
        </w:rPr>
      </w:pPr>
      <w:bookmarkStart w:id="15" w:name="_Appendix_5:_Further"/>
      <w:bookmarkStart w:id="16" w:name="_Toc335056709"/>
      <w:bookmarkEnd w:id="15"/>
    </w:p>
    <w:p w14:paraId="35ED88B1" w14:textId="2C68CC67" w:rsidR="006449B2" w:rsidRPr="00E419ED" w:rsidRDefault="007824AC" w:rsidP="00914810">
      <w:pPr>
        <w:rPr>
          <w:rFonts w:ascii="Arial" w:hAnsi="Arial" w:cs="Arial"/>
          <w:sz w:val="24"/>
          <w:szCs w:val="24"/>
        </w:rPr>
      </w:pPr>
      <w:r>
        <w:rPr>
          <w:rFonts w:ascii="Arial" w:hAnsi="Arial" w:cs="Arial"/>
          <w:sz w:val="24"/>
          <w:szCs w:val="24"/>
        </w:rPr>
        <w:br w:type="page"/>
      </w:r>
      <w:r w:rsidR="006449B2">
        <w:rPr>
          <w:rFonts w:ascii="Arial" w:hAnsi="Arial" w:cs="Arial"/>
          <w:sz w:val="24"/>
          <w:szCs w:val="24"/>
        </w:rPr>
        <w:lastRenderedPageBreak/>
        <w:t xml:space="preserve">Appendix 3: </w:t>
      </w:r>
      <w:r w:rsidR="006449B2" w:rsidRPr="00E419ED">
        <w:rPr>
          <w:rFonts w:ascii="Arial" w:hAnsi="Arial" w:cs="Arial"/>
          <w:sz w:val="24"/>
          <w:szCs w:val="24"/>
        </w:rPr>
        <w:t>Further information</w:t>
      </w:r>
      <w:bookmarkEnd w:id="16"/>
    </w:p>
    <w:p w14:paraId="35ED88B2" w14:textId="77777777" w:rsidR="006449B2" w:rsidRDefault="006449B2" w:rsidP="006449B2">
      <w:pPr>
        <w:spacing w:after="0" w:line="240" w:lineRule="auto"/>
        <w:ind w:right="119"/>
        <w:rPr>
          <w:b/>
        </w:rPr>
      </w:pPr>
    </w:p>
    <w:p w14:paraId="35ED88B3" w14:textId="77777777"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14:paraId="35ED88B4" w14:textId="77777777"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14:paraId="35ED88B5" w14:textId="77777777" w:rsidR="006449B2" w:rsidRPr="00F961D4" w:rsidRDefault="006449B2" w:rsidP="006449B2">
      <w:pPr>
        <w:spacing w:before="4" w:after="0" w:line="110" w:lineRule="exact"/>
        <w:ind w:right="1395"/>
        <w:rPr>
          <w:rFonts w:ascii="Arial" w:eastAsia="Times New Roman" w:hAnsi="Arial" w:cs="Arial"/>
          <w:sz w:val="24"/>
          <w:szCs w:val="24"/>
          <w:lang w:eastAsia="en-GB"/>
        </w:rPr>
      </w:pPr>
    </w:p>
    <w:p w14:paraId="35ED88B6" w14:textId="77777777"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14:paraId="35ED88B7" w14:textId="77777777"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4">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5">
        <w:r w:rsidRPr="00F961D4">
          <w:rPr>
            <w:rFonts w:ascii="Arial" w:eastAsia="Times New Roman" w:hAnsi="Arial" w:cs="Arial"/>
            <w:color w:val="231F20"/>
            <w:position w:val="1"/>
            <w:sz w:val="24"/>
            <w:szCs w:val="24"/>
            <w:lang w:eastAsia="en-GB"/>
          </w:rPr>
          <w:t>sity@bournemouth.ac.uk</w:t>
        </w:r>
      </w:hyperlink>
    </w:p>
    <w:p w14:paraId="35ED88B8" w14:textId="77777777" w:rsidR="006449B2" w:rsidRPr="00F961D4" w:rsidRDefault="00B10F87" w:rsidP="006449B2">
      <w:pPr>
        <w:ind w:right="-23"/>
        <w:jc w:val="right"/>
        <w:rPr>
          <w:rFonts w:ascii="Arial" w:eastAsia="Calibri" w:hAnsi="Arial" w:cs="Arial"/>
          <w:sz w:val="24"/>
          <w:szCs w:val="24"/>
        </w:rPr>
      </w:pPr>
      <w:hyperlink r:id="rId16">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35ED88C0" wp14:editId="35ED88C1">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18"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35ED88C2" wp14:editId="35ED88C3">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20"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21" w:tgtFrame="_blank" w:history="1">
        <w:r w:rsidR="006449B2" w:rsidRPr="00F961D4">
          <w:rPr>
            <w:rFonts w:ascii="Arial" w:eastAsia="Times New Roman" w:hAnsi="Arial" w:cs="Arial"/>
            <w:noProof/>
            <w:color w:val="0000FF"/>
            <w:sz w:val="24"/>
            <w:szCs w:val="24"/>
            <w:u w:val="single"/>
            <w:lang w:eastAsia="en-GB"/>
          </w:rPr>
          <w:t>http://www.bournemouth.ac.uk/diversity</w:t>
        </w:r>
      </w:hyperlink>
    </w:p>
    <w:p w14:paraId="35ED88B9" w14:textId="77777777" w:rsidR="006449B2" w:rsidRPr="002C6D90" w:rsidRDefault="006449B2" w:rsidP="006449B2">
      <w:pPr>
        <w:spacing w:after="0" w:line="240" w:lineRule="auto"/>
        <w:rPr>
          <w:rFonts w:eastAsia="SimSun" w:cs="Arial"/>
        </w:rPr>
      </w:pPr>
    </w:p>
    <w:p w14:paraId="35ED88BA" w14:textId="77777777" w:rsidR="006449B2" w:rsidRDefault="006449B2" w:rsidP="006449B2"/>
    <w:p w14:paraId="35ED88BB" w14:textId="77777777" w:rsidR="006449B2" w:rsidRDefault="006449B2" w:rsidP="006449B2"/>
    <w:p w14:paraId="35ED88BC" w14:textId="77777777" w:rsidR="006449B2" w:rsidRDefault="006449B2"/>
    <w:p w14:paraId="35ED88BD" w14:textId="77777777" w:rsidR="006449B2" w:rsidRDefault="006449B2"/>
    <w:sectPr w:rsidR="006449B2" w:rsidSect="00F82B36">
      <w:footerReference w:type="default" r:id="rId22"/>
      <w:pgSz w:w="16838" w:h="11906" w:orient="landscape"/>
      <w:pgMar w:top="1276" w:right="1440" w:bottom="1135"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88C6" w14:textId="77777777" w:rsidR="00A54542" w:rsidRDefault="00A54542" w:rsidP="006449B2">
      <w:pPr>
        <w:spacing w:after="0" w:line="240" w:lineRule="auto"/>
      </w:pPr>
      <w:r>
        <w:separator/>
      </w:r>
    </w:p>
  </w:endnote>
  <w:endnote w:type="continuationSeparator" w:id="0">
    <w:p w14:paraId="35ED88C7" w14:textId="77777777" w:rsidR="00A54542" w:rsidRDefault="00A54542"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88C9" w14:textId="68F5257D" w:rsidR="00A54542" w:rsidRDefault="00A54542" w:rsidP="007824AC">
    <w:pPr>
      <w:pStyle w:val="Footer"/>
      <w:tabs>
        <w:tab w:val="center" w:pos="6979"/>
        <w:tab w:val="left" w:pos="8425"/>
      </w:tabs>
    </w:pPr>
    <w:r>
      <w:tab/>
    </w:r>
    <w:r>
      <w:tab/>
    </w:r>
    <w:sdt>
      <w:sdtPr>
        <w:id w:val="2032596993"/>
        <w:docPartObj>
          <w:docPartGallery w:val="Page Numbers (Bottom of Page)"/>
          <w:docPartUnique/>
        </w:docPartObj>
      </w:sdtPr>
      <w:sdtEndPr/>
      <w:sdtContent>
        <w:sdt>
          <w:sdtPr>
            <w:id w:val="-1258127128"/>
            <w:docPartObj>
              <w:docPartGallery w:val="Page Numbers (Top of Page)"/>
              <w:docPartUnique/>
            </w:docPartObj>
          </w:sdtPr>
          <w:sdtEndPr/>
          <w:sdtContent>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B10F87">
              <w:rPr>
                <w:bCs/>
                <w:noProof/>
                <w:sz w:val="22"/>
                <w:szCs w:val="22"/>
              </w:rPr>
              <w:t>12</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B10F87">
              <w:rPr>
                <w:bCs/>
                <w:noProof/>
                <w:sz w:val="22"/>
                <w:szCs w:val="22"/>
              </w:rPr>
              <w:t>12</w:t>
            </w:r>
            <w:r w:rsidRPr="006E1730">
              <w:rPr>
                <w:bCs/>
                <w:sz w:val="22"/>
                <w:szCs w:val="22"/>
              </w:rPr>
              <w:fldChar w:fldCharType="end"/>
            </w:r>
          </w:sdtContent>
        </w:sdt>
      </w:sdtContent>
    </w:sdt>
    <w:r>
      <w:tab/>
    </w:r>
  </w:p>
  <w:p w14:paraId="35ED88CA" w14:textId="77777777" w:rsidR="00A54542" w:rsidRDefault="00A5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88C4" w14:textId="77777777" w:rsidR="00A54542" w:rsidRDefault="00A54542" w:rsidP="006449B2">
      <w:pPr>
        <w:spacing w:after="0" w:line="240" w:lineRule="auto"/>
      </w:pPr>
      <w:r>
        <w:separator/>
      </w:r>
    </w:p>
  </w:footnote>
  <w:footnote w:type="continuationSeparator" w:id="0">
    <w:p w14:paraId="35ED88C5" w14:textId="77777777" w:rsidR="00A54542" w:rsidRDefault="00A54542" w:rsidP="006449B2">
      <w:pPr>
        <w:spacing w:after="0" w:line="240" w:lineRule="auto"/>
      </w:pPr>
      <w:r>
        <w:continuationSeparator/>
      </w:r>
    </w:p>
  </w:footnote>
  <w:footnote w:id="1">
    <w:p w14:paraId="35ED88D4" w14:textId="77777777" w:rsidR="00A54542" w:rsidRDefault="00A54542"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57571"/>
    <w:multiLevelType w:val="hybridMultilevel"/>
    <w:tmpl w:val="A30EF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DA6918"/>
    <w:multiLevelType w:val="hybridMultilevel"/>
    <w:tmpl w:val="5D4E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630170"/>
    <w:multiLevelType w:val="hybridMultilevel"/>
    <w:tmpl w:val="B220E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820CEE"/>
    <w:multiLevelType w:val="hybridMultilevel"/>
    <w:tmpl w:val="54603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4D4C5B"/>
    <w:multiLevelType w:val="hybridMultilevel"/>
    <w:tmpl w:val="4198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D6393D"/>
    <w:multiLevelType w:val="hybridMultilevel"/>
    <w:tmpl w:val="13AC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4043313"/>
    <w:multiLevelType w:val="hybridMultilevel"/>
    <w:tmpl w:val="DDDC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EB6D88"/>
    <w:multiLevelType w:val="hybridMultilevel"/>
    <w:tmpl w:val="9A04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06113F"/>
    <w:multiLevelType w:val="hybridMultilevel"/>
    <w:tmpl w:val="A558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4D3748"/>
    <w:multiLevelType w:val="hybridMultilevel"/>
    <w:tmpl w:val="245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E6B4F"/>
    <w:multiLevelType w:val="hybridMultilevel"/>
    <w:tmpl w:val="17FE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FA4183D"/>
    <w:multiLevelType w:val="hybridMultilevel"/>
    <w:tmpl w:val="1AEE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1"/>
  </w:num>
  <w:num w:numId="3">
    <w:abstractNumId w:val="6"/>
  </w:num>
  <w:num w:numId="4">
    <w:abstractNumId w:val="16"/>
  </w:num>
  <w:num w:numId="5">
    <w:abstractNumId w:val="23"/>
  </w:num>
  <w:num w:numId="6">
    <w:abstractNumId w:val="28"/>
  </w:num>
  <w:num w:numId="7">
    <w:abstractNumId w:val="3"/>
  </w:num>
  <w:num w:numId="8">
    <w:abstractNumId w:val="34"/>
  </w:num>
  <w:num w:numId="9">
    <w:abstractNumId w:val="27"/>
  </w:num>
  <w:num w:numId="10">
    <w:abstractNumId w:val="7"/>
  </w:num>
  <w:num w:numId="11">
    <w:abstractNumId w:val="33"/>
  </w:num>
  <w:num w:numId="12">
    <w:abstractNumId w:val="25"/>
  </w:num>
  <w:num w:numId="13">
    <w:abstractNumId w:val="9"/>
  </w:num>
  <w:num w:numId="14">
    <w:abstractNumId w:val="30"/>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26"/>
  </w:num>
  <w:num w:numId="19">
    <w:abstractNumId w:val="15"/>
  </w:num>
  <w:num w:numId="20">
    <w:abstractNumId w:val="12"/>
  </w:num>
  <w:num w:numId="21">
    <w:abstractNumId w:val="13"/>
  </w:num>
  <w:num w:numId="22">
    <w:abstractNumId w:val="32"/>
  </w:num>
  <w:num w:numId="23">
    <w:abstractNumId w:val="0"/>
  </w:num>
  <w:num w:numId="24">
    <w:abstractNumId w:val="37"/>
  </w:num>
  <w:num w:numId="25">
    <w:abstractNumId w:val="4"/>
  </w:num>
  <w:num w:numId="26">
    <w:abstractNumId w:val="24"/>
  </w:num>
  <w:num w:numId="27">
    <w:abstractNumId w:val="17"/>
  </w:num>
  <w:num w:numId="28">
    <w:abstractNumId w:val="21"/>
  </w:num>
  <w:num w:numId="29">
    <w:abstractNumId w:val="39"/>
  </w:num>
  <w:num w:numId="30">
    <w:abstractNumId w:val="8"/>
  </w:num>
  <w:num w:numId="31">
    <w:abstractNumId w:val="14"/>
  </w:num>
  <w:num w:numId="32">
    <w:abstractNumId w:val="18"/>
  </w:num>
  <w:num w:numId="33">
    <w:abstractNumId w:val="2"/>
  </w:num>
  <w:num w:numId="34">
    <w:abstractNumId w:val="10"/>
  </w:num>
  <w:num w:numId="35">
    <w:abstractNumId w:val="1"/>
  </w:num>
  <w:num w:numId="36">
    <w:abstractNumId w:val="20"/>
  </w:num>
  <w:num w:numId="37">
    <w:abstractNumId w:val="35"/>
  </w:num>
  <w:num w:numId="38">
    <w:abstractNumId w:val="36"/>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03F67"/>
    <w:rsid w:val="00015146"/>
    <w:rsid w:val="0006056A"/>
    <w:rsid w:val="000C2F68"/>
    <w:rsid w:val="000D2EBF"/>
    <w:rsid w:val="000D50BC"/>
    <w:rsid w:val="000D67D8"/>
    <w:rsid w:val="000E1C94"/>
    <w:rsid w:val="000F22D3"/>
    <w:rsid w:val="000F3F95"/>
    <w:rsid w:val="00101AC2"/>
    <w:rsid w:val="001046CC"/>
    <w:rsid w:val="001424D4"/>
    <w:rsid w:val="00157199"/>
    <w:rsid w:val="001A555B"/>
    <w:rsid w:val="001C09C2"/>
    <w:rsid w:val="001C331F"/>
    <w:rsid w:val="001D713F"/>
    <w:rsid w:val="0026072E"/>
    <w:rsid w:val="0028594D"/>
    <w:rsid w:val="002A1ED3"/>
    <w:rsid w:val="002A35D5"/>
    <w:rsid w:val="002C67F0"/>
    <w:rsid w:val="002E773A"/>
    <w:rsid w:val="0030483C"/>
    <w:rsid w:val="00334E40"/>
    <w:rsid w:val="003E31A7"/>
    <w:rsid w:val="003F285E"/>
    <w:rsid w:val="004029B9"/>
    <w:rsid w:val="004060E9"/>
    <w:rsid w:val="004173D2"/>
    <w:rsid w:val="00426DA3"/>
    <w:rsid w:val="0043297D"/>
    <w:rsid w:val="004426AB"/>
    <w:rsid w:val="00454651"/>
    <w:rsid w:val="00470E96"/>
    <w:rsid w:val="00496981"/>
    <w:rsid w:val="004B0AE9"/>
    <w:rsid w:val="004B6DD4"/>
    <w:rsid w:val="004C733E"/>
    <w:rsid w:val="004C74BB"/>
    <w:rsid w:val="004E4778"/>
    <w:rsid w:val="00507632"/>
    <w:rsid w:val="00521A3E"/>
    <w:rsid w:val="00622AC9"/>
    <w:rsid w:val="006449B2"/>
    <w:rsid w:val="0066405C"/>
    <w:rsid w:val="006679F7"/>
    <w:rsid w:val="006703BF"/>
    <w:rsid w:val="006A6410"/>
    <w:rsid w:val="006D192E"/>
    <w:rsid w:val="006D7998"/>
    <w:rsid w:val="006E5209"/>
    <w:rsid w:val="00705357"/>
    <w:rsid w:val="00732509"/>
    <w:rsid w:val="007824AC"/>
    <w:rsid w:val="00783383"/>
    <w:rsid w:val="007E5998"/>
    <w:rsid w:val="007F06BA"/>
    <w:rsid w:val="00802E8B"/>
    <w:rsid w:val="008041F0"/>
    <w:rsid w:val="00805D3A"/>
    <w:rsid w:val="00812B18"/>
    <w:rsid w:val="00824851"/>
    <w:rsid w:val="008434DE"/>
    <w:rsid w:val="008464F0"/>
    <w:rsid w:val="008654CA"/>
    <w:rsid w:val="00867C38"/>
    <w:rsid w:val="00870DF3"/>
    <w:rsid w:val="008759DB"/>
    <w:rsid w:val="00897AC3"/>
    <w:rsid w:val="008F05B3"/>
    <w:rsid w:val="00907552"/>
    <w:rsid w:val="009129C8"/>
    <w:rsid w:val="00914810"/>
    <w:rsid w:val="00916A9F"/>
    <w:rsid w:val="009636C4"/>
    <w:rsid w:val="00993500"/>
    <w:rsid w:val="00993AD6"/>
    <w:rsid w:val="009B13FB"/>
    <w:rsid w:val="009B4401"/>
    <w:rsid w:val="009E0322"/>
    <w:rsid w:val="009E2A8F"/>
    <w:rsid w:val="009F7551"/>
    <w:rsid w:val="00A164E7"/>
    <w:rsid w:val="00A16C04"/>
    <w:rsid w:val="00A4714D"/>
    <w:rsid w:val="00A54542"/>
    <w:rsid w:val="00AE7224"/>
    <w:rsid w:val="00B10F87"/>
    <w:rsid w:val="00B26B74"/>
    <w:rsid w:val="00B453C4"/>
    <w:rsid w:val="00B552CB"/>
    <w:rsid w:val="00BA358F"/>
    <w:rsid w:val="00BC256B"/>
    <w:rsid w:val="00C00E71"/>
    <w:rsid w:val="00C43377"/>
    <w:rsid w:val="00C70B16"/>
    <w:rsid w:val="00C822A3"/>
    <w:rsid w:val="00C9325C"/>
    <w:rsid w:val="00CE16AA"/>
    <w:rsid w:val="00D06246"/>
    <w:rsid w:val="00D24B2A"/>
    <w:rsid w:val="00DA22F3"/>
    <w:rsid w:val="00DA3B7A"/>
    <w:rsid w:val="00DD1509"/>
    <w:rsid w:val="00DE2078"/>
    <w:rsid w:val="00DE3F39"/>
    <w:rsid w:val="00DF6458"/>
    <w:rsid w:val="00DF6ACB"/>
    <w:rsid w:val="00E26C0C"/>
    <w:rsid w:val="00E373F7"/>
    <w:rsid w:val="00EA7AF3"/>
    <w:rsid w:val="00F01C2C"/>
    <w:rsid w:val="00F06BAE"/>
    <w:rsid w:val="00F078F4"/>
    <w:rsid w:val="00F63A3D"/>
    <w:rsid w:val="00F82B36"/>
    <w:rsid w:val="00F9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ED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BodyText2">
    <w:name w:val="Body Text 2"/>
    <w:basedOn w:val="Normal"/>
    <w:link w:val="BodyText2Char"/>
    <w:unhideWhenUsed/>
    <w:rsid w:val="00DA3B7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A3B7A"/>
    <w:rPr>
      <w:rFonts w:ascii="Calibri" w:eastAsia="Calibri" w:hAnsi="Calibri" w:cs="Times New Roman"/>
    </w:rPr>
  </w:style>
  <w:style w:type="paragraph" w:styleId="NoSpacing">
    <w:name w:val="No Spacing"/>
    <w:uiPriority w:val="1"/>
    <w:qFormat/>
    <w:rsid w:val="003048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BodyText2">
    <w:name w:val="Body Text 2"/>
    <w:basedOn w:val="Normal"/>
    <w:link w:val="BodyText2Char"/>
    <w:unhideWhenUsed/>
    <w:rsid w:val="00DA3B7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A3B7A"/>
    <w:rPr>
      <w:rFonts w:ascii="Calibri" w:eastAsia="Calibri" w:hAnsi="Calibri" w:cs="Times New Roman"/>
    </w:rPr>
  </w:style>
  <w:style w:type="paragraph" w:styleId="NoSpacing">
    <w:name w:val="No Spacing"/>
    <w:uiPriority w:val="1"/>
    <w:qFormat/>
    <w:rsid w:val="00304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urnemouth.ac.uk/about/save_earth/bournemouth-university-travel-plan2013.pdf" TargetMode="External"/><Relationship Id="rId18" Type="http://schemas.openxmlformats.org/officeDocument/2006/relationships/hyperlink" Target="http://www.facebook.com/pages/Equality-and-Diversity-at-BU/231831260173631" TargetMode="External"/><Relationship Id="rId3" Type="http://schemas.openxmlformats.org/officeDocument/2006/relationships/customXml" Target="../customXml/item3.xml"/><Relationship Id="rId21" Type="http://schemas.openxmlformats.org/officeDocument/2006/relationships/hyperlink" Target="https://taw.bournemouth.ac.uk/owa/redir.aspx?C=a5a1c2fa204849a097ab1e4a0ca06baa&amp;URL=http%3a%2f%2fwww.bournemouth.ac.uk%2fdiversity" TargetMode="External"/><Relationship Id="rId7" Type="http://schemas.microsoft.com/office/2007/relationships/stylesWithEffects" Target="stylesWithEffects.xml"/><Relationship Id="rId12" Type="http://schemas.openxmlformats.org/officeDocument/2006/relationships/hyperlink" Target="http://www.bournemouth.ac.uk/about/save_earth/bournemouth-university-travel-plan2013.pdf" TargetMode="External"/><Relationship Id="rId17" Type="http://schemas.openxmlformats.org/officeDocument/2006/relationships/image" Target="media/image1.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bournemouth.ac.uk/diversity" TargetMode="External"/><Relationship Id="rId20" Type="http://schemas.openxmlformats.org/officeDocument/2006/relationships/hyperlink" Target="http://twit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ty@bournemouth.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versity@bournemouth.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ZXDD766ENQDJ-737846793-2726</_dlc_DocId>
    <_dlc_DocIdUrl xmlns="7845b4e5-581f-4554-8843-a411c9829904">
      <Url>https://intranetsp.bournemouth.ac.uk/_layouts/15/DocIdRedir.aspx?ID=ZXDD766ENQDJ-737846793-2726</Url>
      <Description>ZXDD766ENQDJ-737846793-2726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0B2961-548F-45ED-8D9A-2C7CC87A28DF}"/>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681A0EB4-E8F7-4536-825E-C017C8A17988}">
  <ds:schemaRefs>
    <ds:schemaRef ds:uri="http://schemas.microsoft.com/sharepoint/v3/fields"/>
    <ds:schemaRef ds:uri="http://purl.org/dc/elements/1.1/"/>
    <ds:schemaRef ds:uri="http://purl.org/dc/terms/"/>
    <ds:schemaRef ds:uri="3deaea7b-4083-46bb-8d83-611dae1fd218"/>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AAB6CE-D8D4-4FE3-AC7B-DC1FFE5B5ACC}">
  <ds:schemaRefs>
    <ds:schemaRef ds:uri="http://schemas.openxmlformats.org/officeDocument/2006/bibliography"/>
  </ds:schemaRefs>
</ds:datastoreItem>
</file>

<file path=customXml/itemProps5.xml><?xml version="1.0" encoding="utf-8"?>
<ds:datastoreItem xmlns:ds="http://schemas.openxmlformats.org/officeDocument/2006/customXml" ds:itemID="{107641A5-8706-4396-8604-9A1372838177}"/>
</file>

<file path=docProps/app.xml><?xml version="1.0" encoding="utf-8"?>
<Properties xmlns="http://schemas.openxmlformats.org/officeDocument/2006/extended-properties" xmlns:vt="http://schemas.openxmlformats.org/officeDocument/2006/docPropsVTypes">
  <Template>Normal.dotm</Template>
  <TotalTime>1</TotalTime>
  <Pages>12</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Stephen,Jones</cp:lastModifiedBy>
  <cp:revision>3</cp:revision>
  <cp:lastPrinted>2014-08-08T07:35:00Z</cp:lastPrinted>
  <dcterms:created xsi:type="dcterms:W3CDTF">2014-08-18T13:16:00Z</dcterms:created>
  <dcterms:modified xsi:type="dcterms:W3CDTF">2015-03-23T11:37:00Z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b6ad1539-a394-4d95-b238-bbde153f0b69</vt:lpwstr>
  </property>
</Properties>
</file>